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91E68" w14:textId="77777777" w:rsidR="002A4B7F" w:rsidRDefault="002A4B7F">
      <w:pPr>
        <w:pBdr>
          <w:top w:val="nil"/>
          <w:left w:val="nil"/>
          <w:bottom w:val="nil"/>
          <w:right w:val="nil"/>
          <w:between w:val="nil"/>
        </w:pBdr>
        <w:spacing w:line="276" w:lineRule="auto"/>
        <w:rPr>
          <w:rFonts w:ascii="Cambria" w:eastAsia="Cambria" w:hAnsi="Cambria" w:cs="Cambria"/>
          <w:color w:val="00000A"/>
        </w:rPr>
      </w:pPr>
    </w:p>
    <w:p w14:paraId="42506A27" w14:textId="77777777" w:rsidR="002A4B7F" w:rsidRDefault="0010702C">
      <w:pPr>
        <w:pBdr>
          <w:top w:val="none" w:sz="0" w:space="0" w:color="000000"/>
          <w:left w:val="none" w:sz="0" w:space="0" w:color="000000"/>
          <w:bottom w:val="none" w:sz="0" w:space="0" w:color="000000"/>
          <w:right w:val="none" w:sz="0" w:space="0" w:color="000000"/>
          <w:between w:val="none" w:sz="0" w:space="0" w:color="000000"/>
        </w:pBdr>
        <w:spacing w:before="240" w:after="240"/>
        <w:jc w:val="center"/>
        <w:rPr>
          <w:color w:val="000000"/>
          <w:sz w:val="28"/>
          <w:szCs w:val="28"/>
        </w:rPr>
      </w:pPr>
      <w:r>
        <w:rPr>
          <w:rFonts w:ascii="Arial" w:eastAsia="Arial" w:hAnsi="Arial" w:cs="Arial"/>
          <w:b/>
          <w:color w:val="000000"/>
          <w:sz w:val="28"/>
          <w:szCs w:val="28"/>
        </w:rPr>
        <w:t>PALATOSQUISE EM BEZERRA NO MUNICÍPIO DE ÁGUAS FRIAS/SC</w:t>
      </w:r>
      <w:r>
        <w:rPr>
          <w:rFonts w:ascii="Arial" w:eastAsia="Arial" w:hAnsi="Arial" w:cs="Arial"/>
          <w:color w:val="000000"/>
          <w:sz w:val="28"/>
          <w:szCs w:val="28"/>
        </w:rPr>
        <w:t xml:space="preserve">: </w:t>
      </w:r>
      <w:r>
        <w:rPr>
          <w:rFonts w:ascii="Arial" w:eastAsia="Arial" w:hAnsi="Arial" w:cs="Arial"/>
          <w:b/>
          <w:color w:val="000000"/>
          <w:sz w:val="28"/>
          <w:szCs w:val="28"/>
        </w:rPr>
        <w:t>RELATO DE CASO</w:t>
      </w:r>
    </w:p>
    <w:p w14:paraId="22052313" w14:textId="77777777" w:rsidR="002A4B7F" w:rsidRDefault="002A4B7F">
      <w:pPr>
        <w:pBdr>
          <w:top w:val="nil"/>
          <w:left w:val="nil"/>
          <w:bottom w:val="nil"/>
          <w:right w:val="nil"/>
          <w:between w:val="nil"/>
        </w:pBdr>
        <w:jc w:val="center"/>
        <w:rPr>
          <w:rFonts w:ascii="Arial" w:eastAsia="Arial" w:hAnsi="Arial" w:cs="Arial"/>
          <w:b/>
          <w:color w:val="000000"/>
          <w:sz w:val="22"/>
          <w:szCs w:val="22"/>
        </w:rPr>
      </w:pPr>
    </w:p>
    <w:p w14:paraId="3A1F5FA0" w14:textId="7F7E1520" w:rsidR="002A4B7F" w:rsidRDefault="0010702C">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1F1F1F"/>
          <w:sz w:val="20"/>
          <w:szCs w:val="20"/>
        </w:rPr>
        <w:t>T</w:t>
      </w:r>
      <w:r w:rsidR="00FC0D4B">
        <w:rPr>
          <w:rFonts w:ascii="Arial" w:eastAsia="Arial" w:hAnsi="Arial" w:cs="Arial"/>
          <w:color w:val="1F1F1F"/>
          <w:sz w:val="20"/>
          <w:szCs w:val="20"/>
        </w:rPr>
        <w:t>edesco</w:t>
      </w:r>
      <w:r>
        <w:rPr>
          <w:rFonts w:ascii="Arial" w:eastAsia="Arial" w:hAnsi="Arial" w:cs="Arial"/>
          <w:color w:val="1F1F1F"/>
          <w:sz w:val="20"/>
          <w:szCs w:val="20"/>
        </w:rPr>
        <w:t>, Giovana</w:t>
      </w:r>
      <w:r>
        <w:rPr>
          <w:rFonts w:ascii="Arial" w:eastAsia="Arial" w:hAnsi="Arial" w:cs="Arial"/>
          <w:sz w:val="20"/>
          <w:szCs w:val="20"/>
          <w:vertAlign w:val="superscript"/>
        </w:rPr>
        <w:t>1</w:t>
      </w:r>
      <w:r>
        <w:rPr>
          <w:rFonts w:ascii="Arial" w:eastAsia="Arial" w:hAnsi="Arial" w:cs="Arial"/>
          <w:sz w:val="20"/>
          <w:szCs w:val="20"/>
        </w:rPr>
        <w:t>,</w:t>
      </w:r>
      <w:r>
        <w:rPr>
          <w:rFonts w:ascii="Arial" w:eastAsia="Arial" w:hAnsi="Arial" w:cs="Arial"/>
          <w:color w:val="000000"/>
          <w:sz w:val="20"/>
          <w:szCs w:val="20"/>
        </w:rPr>
        <w:t xml:space="preserve"> A</w:t>
      </w:r>
      <w:r w:rsidR="00FC0D4B">
        <w:rPr>
          <w:rFonts w:ascii="Arial" w:eastAsia="Arial" w:hAnsi="Arial" w:cs="Arial"/>
          <w:color w:val="000000"/>
          <w:sz w:val="20"/>
          <w:szCs w:val="20"/>
        </w:rPr>
        <w:t>lbert</w:t>
      </w:r>
      <w:r>
        <w:rPr>
          <w:rFonts w:ascii="Arial" w:eastAsia="Arial" w:hAnsi="Arial" w:cs="Arial"/>
          <w:color w:val="000000"/>
          <w:sz w:val="20"/>
          <w:szCs w:val="20"/>
        </w:rPr>
        <w:t>, Kelly</w:t>
      </w:r>
      <w:r>
        <w:rPr>
          <w:rFonts w:ascii="Arial" w:eastAsia="Arial" w:hAnsi="Arial" w:cs="Arial"/>
          <w:sz w:val="20"/>
          <w:szCs w:val="20"/>
          <w:vertAlign w:val="superscript"/>
        </w:rPr>
        <w:t>1</w:t>
      </w:r>
      <w:r>
        <w:rPr>
          <w:rFonts w:ascii="Arial" w:eastAsia="Arial" w:hAnsi="Arial" w:cs="Arial"/>
          <w:color w:val="000000"/>
          <w:sz w:val="20"/>
          <w:szCs w:val="20"/>
        </w:rPr>
        <w:t xml:space="preserve"> G</w:t>
      </w:r>
      <w:r w:rsidR="00FC0D4B">
        <w:rPr>
          <w:rFonts w:ascii="Arial" w:eastAsia="Arial" w:hAnsi="Arial" w:cs="Arial"/>
          <w:color w:val="000000"/>
          <w:sz w:val="20"/>
          <w:szCs w:val="20"/>
        </w:rPr>
        <w:t>azolla</w:t>
      </w:r>
      <w:r>
        <w:rPr>
          <w:rFonts w:ascii="Arial" w:eastAsia="Arial" w:hAnsi="Arial" w:cs="Arial"/>
          <w:color w:val="000000"/>
          <w:sz w:val="20"/>
          <w:szCs w:val="20"/>
        </w:rPr>
        <w:t>, Marina</w:t>
      </w:r>
      <w:r>
        <w:rPr>
          <w:rFonts w:ascii="Arial" w:eastAsia="Arial" w:hAnsi="Arial" w:cs="Arial"/>
          <w:sz w:val="20"/>
          <w:szCs w:val="20"/>
          <w:vertAlign w:val="superscript"/>
        </w:rPr>
        <w:t>1</w:t>
      </w:r>
      <w:r>
        <w:rPr>
          <w:rFonts w:ascii="Arial" w:eastAsia="Arial" w:hAnsi="Arial" w:cs="Arial"/>
          <w:color w:val="000000"/>
          <w:sz w:val="20"/>
          <w:szCs w:val="20"/>
        </w:rPr>
        <w:t>,</w:t>
      </w:r>
      <w:r>
        <w:rPr>
          <w:rFonts w:ascii="Arial" w:eastAsia="Arial" w:hAnsi="Arial" w:cs="Arial"/>
          <w:sz w:val="20"/>
          <w:szCs w:val="20"/>
        </w:rPr>
        <w:t xml:space="preserve"> </w:t>
      </w:r>
      <w:r>
        <w:rPr>
          <w:rFonts w:ascii="Arial" w:eastAsia="Arial" w:hAnsi="Arial" w:cs="Arial"/>
          <w:sz w:val="20"/>
          <w:szCs w:val="20"/>
          <w:u w:val="single"/>
        </w:rPr>
        <w:t>V</w:t>
      </w:r>
      <w:r w:rsidR="00FC0D4B">
        <w:rPr>
          <w:rFonts w:ascii="Arial" w:eastAsia="Arial" w:hAnsi="Arial" w:cs="Arial"/>
          <w:sz w:val="20"/>
          <w:szCs w:val="20"/>
          <w:u w:val="single"/>
        </w:rPr>
        <w:t>icente</w:t>
      </w:r>
      <w:r>
        <w:rPr>
          <w:rFonts w:ascii="Arial" w:eastAsia="Arial" w:hAnsi="Arial" w:cs="Arial"/>
          <w:sz w:val="20"/>
          <w:szCs w:val="20"/>
          <w:u w:val="single"/>
        </w:rPr>
        <w:t>, Cinara Araldi</w:t>
      </w:r>
      <w:r>
        <w:rPr>
          <w:rFonts w:ascii="Arial" w:eastAsia="Arial" w:hAnsi="Arial" w:cs="Arial"/>
          <w:sz w:val="20"/>
          <w:szCs w:val="20"/>
          <w:vertAlign w:val="superscript"/>
        </w:rPr>
        <w:t>1</w:t>
      </w:r>
      <w:r>
        <w:rPr>
          <w:rFonts w:ascii="Arial" w:eastAsia="Arial" w:hAnsi="Arial" w:cs="Arial"/>
          <w:sz w:val="20"/>
          <w:szCs w:val="20"/>
        </w:rPr>
        <w:t>,</w:t>
      </w:r>
      <w:r>
        <w:rPr>
          <w:rFonts w:ascii="Arial" w:eastAsia="Arial" w:hAnsi="Arial" w:cs="Arial"/>
          <w:color w:val="000000"/>
          <w:sz w:val="20"/>
          <w:szCs w:val="20"/>
        </w:rPr>
        <w:t xml:space="preserve"> Fávero, </w:t>
      </w:r>
      <w:proofErr w:type="spellStart"/>
      <w:r>
        <w:rPr>
          <w:rFonts w:ascii="Arial" w:eastAsia="Arial" w:hAnsi="Arial" w:cs="Arial"/>
          <w:color w:val="000000"/>
          <w:sz w:val="20"/>
          <w:szCs w:val="20"/>
        </w:rPr>
        <w:t>Juscivete</w:t>
      </w:r>
      <w:proofErr w:type="spellEnd"/>
      <w:r>
        <w:rPr>
          <w:rFonts w:ascii="Arial" w:eastAsia="Arial" w:hAnsi="Arial" w:cs="Arial"/>
          <w:sz w:val="20"/>
          <w:szCs w:val="20"/>
        </w:rPr>
        <w:t xml:space="preserve"> Fátima</w:t>
      </w:r>
      <w:r>
        <w:rPr>
          <w:rFonts w:ascii="Arial" w:eastAsia="Arial" w:hAnsi="Arial" w:cs="Arial"/>
          <w:sz w:val="20"/>
          <w:szCs w:val="20"/>
          <w:vertAlign w:val="superscript"/>
        </w:rPr>
        <w:t>2</w:t>
      </w:r>
      <w:r>
        <w:rPr>
          <w:rFonts w:ascii="Arial" w:eastAsia="Arial" w:hAnsi="Arial" w:cs="Arial"/>
          <w:sz w:val="20"/>
          <w:szCs w:val="20"/>
        </w:rPr>
        <w:t xml:space="preserve">, </w:t>
      </w:r>
      <w:proofErr w:type="spellStart"/>
      <w:r>
        <w:rPr>
          <w:rFonts w:ascii="Arial" w:eastAsia="Arial" w:hAnsi="Arial" w:cs="Arial"/>
          <w:sz w:val="20"/>
          <w:szCs w:val="20"/>
        </w:rPr>
        <w:t>Fiorentin</w:t>
      </w:r>
      <w:proofErr w:type="spellEnd"/>
      <w:r>
        <w:rPr>
          <w:rFonts w:ascii="Arial" w:eastAsia="Arial" w:hAnsi="Arial" w:cs="Arial"/>
          <w:sz w:val="20"/>
          <w:szCs w:val="20"/>
        </w:rPr>
        <w:t>, Eliana Lucia</w:t>
      </w:r>
      <w:r>
        <w:rPr>
          <w:rFonts w:ascii="Arial" w:eastAsia="Arial" w:hAnsi="Arial" w:cs="Arial"/>
          <w:sz w:val="20"/>
          <w:szCs w:val="20"/>
          <w:vertAlign w:val="superscript"/>
        </w:rPr>
        <w:t>2</w:t>
      </w:r>
      <w:r>
        <w:rPr>
          <w:rFonts w:ascii="Arial" w:eastAsia="Arial" w:hAnsi="Arial" w:cs="Arial"/>
          <w:sz w:val="20"/>
          <w:szCs w:val="20"/>
        </w:rPr>
        <w:t>.</w:t>
      </w:r>
    </w:p>
    <w:p w14:paraId="60A46127" w14:textId="77777777" w:rsidR="002A4B7F" w:rsidRDefault="0010702C">
      <w:pPr>
        <w:pBdr>
          <w:top w:val="nil"/>
          <w:left w:val="nil"/>
          <w:bottom w:val="nil"/>
          <w:right w:val="nil"/>
          <w:between w:val="nil"/>
        </w:pBdr>
        <w:jc w:val="center"/>
        <w:rPr>
          <w:rFonts w:ascii="Arial" w:eastAsia="Arial" w:hAnsi="Arial" w:cs="Arial"/>
          <w:sz w:val="20"/>
          <w:szCs w:val="20"/>
        </w:rPr>
      </w:pPr>
      <w:r>
        <w:rPr>
          <w:rFonts w:ascii="Arial" w:eastAsia="Arial" w:hAnsi="Arial" w:cs="Arial"/>
          <w:color w:val="000000"/>
          <w:sz w:val="20"/>
          <w:szCs w:val="20"/>
          <w:vertAlign w:val="superscript"/>
        </w:rPr>
        <w:t xml:space="preserve">1 </w:t>
      </w:r>
      <w:r>
        <w:rPr>
          <w:rFonts w:ascii="Arial" w:eastAsia="Arial" w:hAnsi="Arial" w:cs="Arial"/>
          <w:sz w:val="20"/>
          <w:szCs w:val="20"/>
        </w:rPr>
        <w:t xml:space="preserve">Discente do curso </w:t>
      </w:r>
      <w:r>
        <w:rPr>
          <w:rFonts w:ascii="Arial" w:eastAsia="Arial" w:hAnsi="Arial" w:cs="Arial"/>
          <w:color w:val="000000"/>
          <w:sz w:val="20"/>
          <w:szCs w:val="20"/>
        </w:rPr>
        <w:t xml:space="preserve">de </w:t>
      </w:r>
      <w:r>
        <w:rPr>
          <w:rFonts w:ascii="Arial" w:eastAsia="Arial" w:hAnsi="Arial" w:cs="Arial"/>
          <w:sz w:val="20"/>
          <w:szCs w:val="20"/>
        </w:rPr>
        <w:t>M</w:t>
      </w:r>
      <w:r>
        <w:rPr>
          <w:rFonts w:ascii="Arial" w:eastAsia="Arial" w:hAnsi="Arial" w:cs="Arial"/>
          <w:color w:val="000000"/>
          <w:sz w:val="20"/>
          <w:szCs w:val="20"/>
        </w:rPr>
        <w:t xml:space="preserve">edicina </w:t>
      </w:r>
      <w:r>
        <w:rPr>
          <w:rFonts w:ascii="Arial" w:eastAsia="Arial" w:hAnsi="Arial" w:cs="Arial"/>
          <w:sz w:val="20"/>
          <w:szCs w:val="20"/>
        </w:rPr>
        <w:t xml:space="preserve">Veterinária da Universidade Comunitária da Região de Chapecó - </w:t>
      </w:r>
      <w:r>
        <w:rPr>
          <w:rFonts w:ascii="Arial" w:eastAsia="Arial" w:hAnsi="Arial" w:cs="Arial"/>
          <w:color w:val="000000"/>
          <w:sz w:val="20"/>
          <w:szCs w:val="20"/>
        </w:rPr>
        <w:t xml:space="preserve"> </w:t>
      </w:r>
      <w:r>
        <w:rPr>
          <w:rFonts w:ascii="Arial" w:eastAsia="Arial" w:hAnsi="Arial" w:cs="Arial"/>
          <w:sz w:val="20"/>
          <w:szCs w:val="20"/>
        </w:rPr>
        <w:t xml:space="preserve">UNOCHAPECÓ. </w:t>
      </w:r>
      <w:r>
        <w:rPr>
          <w:rFonts w:ascii="Arial" w:eastAsia="Arial" w:hAnsi="Arial" w:cs="Arial"/>
          <w:sz w:val="20"/>
          <w:szCs w:val="20"/>
          <w:vertAlign w:val="superscript"/>
        </w:rPr>
        <w:t>2</w:t>
      </w:r>
      <w:r>
        <w:rPr>
          <w:rFonts w:ascii="Arial" w:eastAsia="Arial" w:hAnsi="Arial" w:cs="Arial"/>
          <w:sz w:val="20"/>
          <w:szCs w:val="20"/>
        </w:rPr>
        <w:t>Docente do curso de Medicina Veterinária da Universidade Comunitária da Região de Chapecó -  UNOCHAPECÓ. E-mail: juscivete@unochapeco.edu.br</w:t>
      </w:r>
    </w:p>
    <w:p w14:paraId="1D3001D1" w14:textId="77777777" w:rsidR="002A4B7F" w:rsidRDefault="002A4B7F">
      <w:pPr>
        <w:pBdr>
          <w:top w:val="nil"/>
          <w:left w:val="nil"/>
          <w:bottom w:val="nil"/>
          <w:right w:val="nil"/>
          <w:between w:val="nil"/>
        </w:pBdr>
        <w:jc w:val="both"/>
        <w:rPr>
          <w:rFonts w:ascii="Arial" w:eastAsia="Arial" w:hAnsi="Arial" w:cs="Arial"/>
          <w:color w:val="000000"/>
          <w:sz w:val="22"/>
          <w:szCs w:val="22"/>
        </w:rPr>
      </w:pPr>
    </w:p>
    <w:p w14:paraId="55C270F0" w14:textId="77777777" w:rsidR="002A4B7F" w:rsidRDefault="0010702C">
      <w:p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Arial" w:eastAsia="Arial" w:hAnsi="Arial" w:cs="Arial"/>
          <w:b/>
          <w:sz w:val="22"/>
          <w:szCs w:val="22"/>
          <w:highlight w:val="white"/>
        </w:rPr>
      </w:pPr>
      <w:r>
        <w:rPr>
          <w:rFonts w:ascii="Arial" w:eastAsia="Arial" w:hAnsi="Arial" w:cs="Arial"/>
          <w:b/>
          <w:sz w:val="22"/>
          <w:szCs w:val="22"/>
          <w:highlight w:val="white"/>
        </w:rPr>
        <w:t xml:space="preserve">Contribuição para a sociedade: </w:t>
      </w:r>
      <w:r w:rsidR="00C163C0">
        <w:rPr>
          <w:rFonts w:ascii="Arial" w:eastAsia="Arial" w:hAnsi="Arial" w:cs="Arial"/>
          <w:sz w:val="22"/>
          <w:szCs w:val="22"/>
          <w:highlight w:val="white"/>
        </w:rPr>
        <w:t>A palatosquise</w:t>
      </w:r>
      <w:r>
        <w:rPr>
          <w:rFonts w:ascii="Arial" w:eastAsia="Arial" w:hAnsi="Arial" w:cs="Arial"/>
          <w:sz w:val="22"/>
          <w:szCs w:val="22"/>
          <w:highlight w:val="white"/>
        </w:rPr>
        <w:t xml:space="preserve"> é um defeito congênito, decorrente de uma falha na fusão dos tecidos mesenquimais do palato duro e/ou mole, com abertura longitudinal na linha mediana do osso, resultando em uma </w:t>
      </w:r>
      <w:r w:rsidRPr="00C163C0">
        <w:rPr>
          <w:rFonts w:ascii="Arial" w:eastAsia="Arial" w:hAnsi="Arial" w:cs="Arial"/>
          <w:sz w:val="22"/>
          <w:szCs w:val="22"/>
          <w:highlight w:val="white"/>
        </w:rPr>
        <w:t>fenda</w:t>
      </w:r>
      <w:r>
        <w:rPr>
          <w:rFonts w:ascii="Arial" w:eastAsia="Arial" w:hAnsi="Arial" w:cs="Arial"/>
          <w:sz w:val="22"/>
          <w:szCs w:val="22"/>
          <w:highlight w:val="white"/>
        </w:rPr>
        <w:t xml:space="preserve">, permitindo comunicação </w:t>
      </w:r>
      <w:proofErr w:type="spellStart"/>
      <w:r>
        <w:rPr>
          <w:rFonts w:ascii="Arial" w:eastAsia="Arial" w:hAnsi="Arial" w:cs="Arial"/>
          <w:sz w:val="22"/>
          <w:szCs w:val="22"/>
          <w:highlight w:val="white"/>
        </w:rPr>
        <w:t>oronasal</w:t>
      </w:r>
      <w:proofErr w:type="spellEnd"/>
      <w:r>
        <w:rPr>
          <w:rFonts w:ascii="Arial" w:eastAsia="Arial" w:hAnsi="Arial" w:cs="Arial"/>
          <w:sz w:val="22"/>
          <w:szCs w:val="22"/>
          <w:highlight w:val="white"/>
        </w:rPr>
        <w:t>. Esta anormalidade causa prejuízos econômicos, devido ao baixo desempenho do animal, sendo de prognóstico reservado a ruim, na maioria dos casos. Neste contexto, o objetivo deste trabalho foi relatar a ocorrência de fenda palatina em uma bezerra no município de Águas Frias, oeste de Santa Catarina, Brasil.</w:t>
      </w:r>
    </w:p>
    <w:p w14:paraId="1F738201" w14:textId="77777777" w:rsidR="002A4B7F" w:rsidRDefault="0010702C">
      <w:p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Arial" w:eastAsia="Arial" w:hAnsi="Arial" w:cs="Arial"/>
          <w:b/>
          <w:sz w:val="22"/>
          <w:szCs w:val="22"/>
          <w:highlight w:val="white"/>
        </w:rPr>
      </w:pPr>
      <w:r>
        <w:rPr>
          <w:rFonts w:ascii="Arial" w:eastAsia="Arial" w:hAnsi="Arial" w:cs="Arial"/>
          <w:b/>
          <w:sz w:val="22"/>
          <w:szCs w:val="22"/>
          <w:highlight w:val="white"/>
        </w:rPr>
        <w:t>Palavras-chave:  malformações, bovino, palato, fenda.</w:t>
      </w:r>
    </w:p>
    <w:p w14:paraId="2D4F1989" w14:textId="77777777" w:rsidR="002A4B7F" w:rsidRDefault="0010702C">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highlight w:val="white"/>
        </w:rPr>
      </w:pPr>
      <w:r>
        <w:rPr>
          <w:rFonts w:ascii="Arial" w:eastAsia="Arial" w:hAnsi="Arial" w:cs="Arial"/>
          <w:b/>
          <w:sz w:val="22"/>
          <w:szCs w:val="22"/>
          <w:highlight w:val="white"/>
        </w:rPr>
        <w:t xml:space="preserve">Descrição do caso: </w:t>
      </w:r>
      <w:r>
        <w:rPr>
          <w:rFonts w:ascii="Arial" w:eastAsia="Arial" w:hAnsi="Arial" w:cs="Arial"/>
          <w:sz w:val="22"/>
          <w:szCs w:val="22"/>
          <w:highlight w:val="white"/>
        </w:rPr>
        <w:t xml:space="preserve">Chegou para atendimento na Clínica Escola de Medicina Veterinária da </w:t>
      </w:r>
      <w:proofErr w:type="spellStart"/>
      <w:r>
        <w:rPr>
          <w:rFonts w:ascii="Arial" w:eastAsia="Arial" w:hAnsi="Arial" w:cs="Arial"/>
          <w:sz w:val="22"/>
          <w:szCs w:val="22"/>
          <w:highlight w:val="white"/>
        </w:rPr>
        <w:t>Unochapecó</w:t>
      </w:r>
      <w:proofErr w:type="spellEnd"/>
      <w:r>
        <w:rPr>
          <w:rFonts w:ascii="Arial" w:eastAsia="Arial" w:hAnsi="Arial" w:cs="Arial"/>
          <w:sz w:val="22"/>
          <w:szCs w:val="22"/>
          <w:highlight w:val="white"/>
        </w:rPr>
        <w:t xml:space="preserve">, uma bezerra, de cruzamento </w:t>
      </w:r>
      <w:proofErr w:type="spellStart"/>
      <w:r>
        <w:rPr>
          <w:rFonts w:ascii="Arial" w:eastAsia="Arial" w:hAnsi="Arial" w:cs="Arial"/>
          <w:sz w:val="22"/>
          <w:szCs w:val="22"/>
          <w:highlight w:val="white"/>
        </w:rPr>
        <w:t>tricross</w:t>
      </w:r>
      <w:proofErr w:type="spellEnd"/>
      <w:r>
        <w:rPr>
          <w:rFonts w:ascii="Arial" w:eastAsia="Arial" w:hAnsi="Arial" w:cs="Arial"/>
          <w:sz w:val="22"/>
          <w:szCs w:val="22"/>
          <w:highlight w:val="white"/>
        </w:rPr>
        <w:t xml:space="preserve">, 19 dias de vida (Figura 1). A bezerra é filha de uma vaca, multípara, F1 Angus e de touro da raça Limousin, criados no sistema intensivo no interior do município de Águas Frias, SC.  O proprietário relatou como queixa principal, que havia refluxo de leite pelas narinas </w:t>
      </w:r>
      <w:proofErr w:type="spellStart"/>
      <w:r>
        <w:rPr>
          <w:rFonts w:ascii="Arial" w:eastAsia="Arial" w:hAnsi="Arial" w:cs="Arial"/>
          <w:sz w:val="22"/>
          <w:szCs w:val="22"/>
          <w:highlight w:val="white"/>
        </w:rPr>
        <w:t>ba</w:t>
      </w:r>
      <w:proofErr w:type="spellEnd"/>
      <w:r>
        <w:rPr>
          <w:rFonts w:ascii="Arial" w:eastAsia="Arial" w:hAnsi="Arial" w:cs="Arial"/>
          <w:sz w:val="22"/>
          <w:szCs w:val="22"/>
          <w:highlight w:val="white"/>
        </w:rPr>
        <w:t xml:space="preserve"> bezerra e também, que em algumas situações, colidia em objetos que estavam à sua frente, bem como apresentava dificuldade em localizar os tetos para mamar, sendo necessário fornecer aleitamento com auxílio de mamadeira. Além disso, apresentava uma abertura entre o septo nasal, sem comunicação </w:t>
      </w:r>
      <w:proofErr w:type="spellStart"/>
      <w:r>
        <w:rPr>
          <w:rFonts w:ascii="Arial" w:eastAsia="Arial" w:hAnsi="Arial" w:cs="Arial"/>
          <w:sz w:val="22"/>
          <w:szCs w:val="22"/>
          <w:highlight w:val="white"/>
        </w:rPr>
        <w:t>oronasal</w:t>
      </w:r>
      <w:proofErr w:type="spellEnd"/>
      <w:r>
        <w:rPr>
          <w:rFonts w:ascii="Arial" w:eastAsia="Arial" w:hAnsi="Arial" w:cs="Arial"/>
          <w:sz w:val="22"/>
          <w:szCs w:val="22"/>
          <w:highlight w:val="white"/>
        </w:rPr>
        <w:t>. Realizou-se exame clínico, obtendo TR 39ºC, FC 80 bpm, na ausculta pulmonar foi possível evidenciar a presença de estertores, principalmente na região esquerda do pulmão, indicando indícios de pneumonia. Optou-se por avaliação ultrassonográfica pulmonar evidenciando a presença de consolidação pulmonar ventral esquerda. Ao realizar o teste de visão, pode-se observar que a bezerra tinha visão comprometida, fato este que dificultava a procura pelos tetos da mãe.  Ao examinar a cavidade oral verificou-se a presença de uma fenda na porção caudal no palato com abertura de aproximadamente 1,5 cm, corroborando com os achados clínicos e queixa do produtor, evidenciando uma palatosquise.  Devido a extensão da fenda e localização foi inviável a realização do procedimento cirúrgico.</w:t>
      </w:r>
    </w:p>
    <w:p w14:paraId="4E9366F3" w14:textId="77777777" w:rsidR="002A4B7F" w:rsidRDefault="002A4B7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highlight w:val="white"/>
        </w:rPr>
      </w:pPr>
    </w:p>
    <w:p w14:paraId="07E14B60" w14:textId="77777777" w:rsidR="002A4B7F" w:rsidRDefault="002A4B7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highlight w:val="white"/>
        </w:rPr>
      </w:pPr>
    </w:p>
    <w:p w14:paraId="69156635" w14:textId="77777777" w:rsidR="002A4B7F" w:rsidRDefault="002A4B7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highlight w:val="white"/>
        </w:rPr>
      </w:pPr>
    </w:p>
    <w:p w14:paraId="74FEF244" w14:textId="77777777" w:rsidR="002A4B7F" w:rsidRDefault="002A4B7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highlight w:val="white"/>
        </w:rPr>
      </w:pPr>
    </w:p>
    <w:p w14:paraId="73A113EF" w14:textId="77777777" w:rsidR="002A4B7F" w:rsidRDefault="002A4B7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highlight w:val="white"/>
        </w:rPr>
      </w:pPr>
    </w:p>
    <w:p w14:paraId="0586B422" w14:textId="77777777" w:rsidR="002A4B7F" w:rsidRDefault="002A4B7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highlight w:val="white"/>
        </w:rPr>
      </w:pPr>
    </w:p>
    <w:p w14:paraId="1BB93D04" w14:textId="77777777" w:rsidR="002A4B7F" w:rsidRDefault="002A4B7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highlight w:val="white"/>
        </w:rPr>
      </w:pPr>
    </w:p>
    <w:p w14:paraId="2C6692ED" w14:textId="77777777" w:rsidR="002A4B7F" w:rsidRDefault="002A4B7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highlight w:val="white"/>
        </w:rPr>
      </w:pPr>
    </w:p>
    <w:p w14:paraId="761F6B15" w14:textId="77777777" w:rsidR="00485947" w:rsidRDefault="00485947">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highlight w:val="white"/>
        </w:rPr>
      </w:pPr>
    </w:p>
    <w:p w14:paraId="2E5BEE6E" w14:textId="77777777" w:rsidR="00485947" w:rsidRDefault="00485947">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highlight w:val="white"/>
        </w:rPr>
      </w:pPr>
    </w:p>
    <w:p w14:paraId="17D6B7B9" w14:textId="77777777" w:rsidR="002A4B7F" w:rsidRDefault="002A4B7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highlight w:val="white"/>
        </w:rPr>
      </w:pPr>
    </w:p>
    <w:p w14:paraId="2352EBCE" w14:textId="77777777" w:rsidR="002A4B7F" w:rsidRDefault="002A4B7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highlight w:val="white"/>
        </w:rPr>
      </w:pPr>
    </w:p>
    <w:p w14:paraId="3F2D0F22" w14:textId="77777777" w:rsidR="002A4B7F" w:rsidRDefault="002A4B7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highlight w:val="white"/>
        </w:rPr>
      </w:pPr>
    </w:p>
    <w:p w14:paraId="3EAA6843" w14:textId="77777777" w:rsidR="002A4B7F" w:rsidRDefault="0010702C">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sz w:val="22"/>
          <w:szCs w:val="22"/>
          <w:highlight w:val="white"/>
        </w:rPr>
      </w:pPr>
      <w:r>
        <w:rPr>
          <w:rFonts w:ascii="Arial" w:eastAsia="Arial" w:hAnsi="Arial" w:cs="Arial"/>
          <w:b/>
          <w:sz w:val="20"/>
          <w:szCs w:val="20"/>
          <w:highlight w:val="white"/>
        </w:rPr>
        <w:t xml:space="preserve">Figura 1. Bezerra apresentando orifício entre as narinas, no septo nasal.    </w:t>
      </w:r>
      <w:r>
        <w:rPr>
          <w:rFonts w:ascii="Arial" w:eastAsia="Arial" w:hAnsi="Arial" w:cs="Arial"/>
          <w:b/>
          <w:sz w:val="22"/>
          <w:szCs w:val="22"/>
          <w:highlight w:val="white"/>
        </w:rPr>
        <w:t xml:space="preserve">   </w:t>
      </w:r>
    </w:p>
    <w:p w14:paraId="2A6EB52C" w14:textId="77777777" w:rsidR="002A4B7F" w:rsidRDefault="002A4B7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sz w:val="22"/>
          <w:szCs w:val="22"/>
          <w:highlight w:val="white"/>
        </w:rPr>
      </w:pPr>
    </w:p>
    <w:p w14:paraId="742922DC" w14:textId="77777777" w:rsidR="002A4B7F" w:rsidRDefault="0010702C">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sz w:val="22"/>
          <w:szCs w:val="22"/>
          <w:highlight w:val="white"/>
        </w:rPr>
      </w:pPr>
      <w:r>
        <w:rPr>
          <w:rFonts w:ascii="Arial" w:eastAsia="Arial" w:hAnsi="Arial" w:cs="Arial"/>
          <w:b/>
          <w:noProof/>
          <w:sz w:val="22"/>
          <w:szCs w:val="22"/>
          <w:lang w:eastAsia="pt-BR"/>
        </w:rPr>
        <w:drawing>
          <wp:inline distT="0" distB="0" distL="0" distR="0" wp14:anchorId="5E917EBF" wp14:editId="0EB8539C">
            <wp:extent cx="2666683" cy="2896264"/>
            <wp:effectExtent l="0" t="0" r="0" b="0"/>
            <wp:docPr id="170700955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666683" cy="2896264"/>
                    </a:xfrm>
                    <a:prstGeom prst="rect">
                      <a:avLst/>
                    </a:prstGeom>
                    <a:ln/>
                  </pic:spPr>
                </pic:pic>
              </a:graphicData>
            </a:graphic>
          </wp:inline>
        </w:drawing>
      </w:r>
    </w:p>
    <w:p w14:paraId="692B55DE" w14:textId="77777777" w:rsidR="002A4B7F" w:rsidRDefault="0010702C">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sz w:val="20"/>
          <w:szCs w:val="20"/>
          <w:highlight w:val="white"/>
        </w:rPr>
      </w:pPr>
      <w:r>
        <w:rPr>
          <w:rFonts w:ascii="Arial" w:eastAsia="Arial" w:hAnsi="Arial" w:cs="Arial"/>
          <w:b/>
          <w:sz w:val="20"/>
          <w:szCs w:val="20"/>
          <w:highlight w:val="white"/>
        </w:rPr>
        <w:t xml:space="preserve">Fonte: o autor, 2023   </w:t>
      </w:r>
    </w:p>
    <w:p w14:paraId="3E8A20E8" w14:textId="77777777" w:rsidR="002A4B7F" w:rsidRDefault="0010702C">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sz w:val="22"/>
          <w:szCs w:val="22"/>
          <w:highlight w:val="white"/>
        </w:rPr>
      </w:pPr>
      <w:r>
        <w:rPr>
          <w:rFonts w:ascii="Arial" w:eastAsia="Arial" w:hAnsi="Arial" w:cs="Arial"/>
          <w:b/>
          <w:sz w:val="20"/>
          <w:szCs w:val="20"/>
          <w:highlight w:val="white"/>
        </w:rPr>
        <w:t xml:space="preserve">  </w:t>
      </w:r>
      <w:r>
        <w:rPr>
          <w:rFonts w:ascii="Arial" w:eastAsia="Arial" w:hAnsi="Arial" w:cs="Arial"/>
          <w:b/>
          <w:sz w:val="22"/>
          <w:szCs w:val="22"/>
          <w:highlight w:val="white"/>
        </w:rPr>
        <w:t xml:space="preserve">                   </w:t>
      </w:r>
    </w:p>
    <w:p w14:paraId="541D3667" w14:textId="77777777" w:rsidR="002A4B7F" w:rsidRDefault="0010702C">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0"/>
          <w:szCs w:val="20"/>
          <w:highlight w:val="white"/>
        </w:rPr>
      </w:pPr>
      <w:r>
        <w:rPr>
          <w:rFonts w:ascii="Arial" w:eastAsia="Arial" w:hAnsi="Arial" w:cs="Arial"/>
          <w:b/>
          <w:sz w:val="22"/>
          <w:szCs w:val="22"/>
          <w:highlight w:val="white"/>
        </w:rPr>
        <w:t xml:space="preserve">Resultados: </w:t>
      </w:r>
      <w:r>
        <w:rPr>
          <w:rFonts w:ascii="Arial" w:eastAsia="Arial" w:hAnsi="Arial" w:cs="Arial"/>
          <w:sz w:val="22"/>
          <w:szCs w:val="22"/>
          <w:highlight w:val="white"/>
        </w:rPr>
        <w:t xml:space="preserve">Os achados clínicos são compatíveis com palatosquise. </w:t>
      </w:r>
      <w:proofErr w:type="spellStart"/>
      <w:r>
        <w:rPr>
          <w:rFonts w:ascii="Arial" w:eastAsia="Arial" w:hAnsi="Arial" w:cs="Arial"/>
          <w:sz w:val="22"/>
          <w:szCs w:val="22"/>
          <w:highlight w:val="white"/>
        </w:rPr>
        <w:t>Leipold</w:t>
      </w:r>
      <w:proofErr w:type="spellEnd"/>
      <w:r>
        <w:rPr>
          <w:rFonts w:ascii="Arial" w:eastAsia="Arial" w:hAnsi="Arial" w:cs="Arial"/>
          <w:sz w:val="22"/>
          <w:szCs w:val="22"/>
          <w:highlight w:val="white"/>
        </w:rPr>
        <w:t xml:space="preserve"> e Dennis (1980) relataram que anormalidades congênitas se desenvolvem devido a fatores genéticos, ambientais ou por interação de ambos, atuando sobre uma ou mais etapas do desenvolvimento fetal. As causas ambientais que induzem malformações podem ser de natureza nutricional materna, como deficiência de iodo, cobre, magnésio, cobalto e de vitaminas A e D, como também de natureza infecciosa, isto é, infecção de fêmeas prenhes por determinados tipos virais, como Vírus da Diarreia Viral Bovina (BVD), Virus da Língua Azul, Vírus da Peste Suína, Vírus da Doença da Fronteira, Vírus </w:t>
      </w:r>
      <w:proofErr w:type="spellStart"/>
      <w:r>
        <w:rPr>
          <w:rFonts w:ascii="Arial" w:eastAsia="Arial" w:hAnsi="Arial" w:cs="Arial"/>
          <w:sz w:val="22"/>
          <w:szCs w:val="22"/>
          <w:highlight w:val="white"/>
        </w:rPr>
        <w:t>Akabane</w:t>
      </w:r>
      <w:proofErr w:type="spellEnd"/>
      <w:r>
        <w:rPr>
          <w:rFonts w:ascii="Arial" w:eastAsia="Arial" w:hAnsi="Arial" w:cs="Arial"/>
          <w:sz w:val="22"/>
          <w:szCs w:val="22"/>
          <w:highlight w:val="white"/>
        </w:rPr>
        <w:t xml:space="preserve">, entre outros (PIMENTEL </w:t>
      </w:r>
      <w:r>
        <w:rPr>
          <w:rFonts w:ascii="Arial" w:eastAsia="Arial" w:hAnsi="Arial" w:cs="Arial"/>
          <w:i/>
          <w:sz w:val="22"/>
          <w:szCs w:val="22"/>
          <w:highlight w:val="white"/>
        </w:rPr>
        <w:t>et al</w:t>
      </w:r>
      <w:r>
        <w:rPr>
          <w:rFonts w:ascii="Arial" w:eastAsia="Arial" w:hAnsi="Arial" w:cs="Arial"/>
          <w:sz w:val="22"/>
          <w:szCs w:val="22"/>
          <w:highlight w:val="white"/>
        </w:rPr>
        <w:t xml:space="preserve">., 2005; SCHILD, 2007; DANTAS </w:t>
      </w:r>
      <w:r>
        <w:rPr>
          <w:rFonts w:ascii="Arial" w:eastAsia="Arial" w:hAnsi="Arial" w:cs="Arial"/>
          <w:i/>
          <w:sz w:val="22"/>
          <w:szCs w:val="22"/>
          <w:highlight w:val="white"/>
        </w:rPr>
        <w:t>et al</w:t>
      </w:r>
      <w:r>
        <w:rPr>
          <w:rFonts w:ascii="Arial" w:eastAsia="Arial" w:hAnsi="Arial" w:cs="Arial"/>
          <w:sz w:val="22"/>
          <w:szCs w:val="22"/>
          <w:highlight w:val="white"/>
        </w:rPr>
        <w:t xml:space="preserve">., 2010).  Contudo, em virtude das adversidades para identificar a causa dessas malformações congênitas em bezerros, no presente estudo não foi possível identificar a origem da palatosquise. No entanto, através da consulta clínica foi determinado que a bezerra continuaria sobre monitoramento na propriedade pois, o prognóstico de palatosquise é de reservado a ruim, na maioria dos casos. </w:t>
      </w:r>
    </w:p>
    <w:p w14:paraId="7FBCEA40" w14:textId="77777777" w:rsidR="002A4B7F" w:rsidRDefault="0010702C">
      <w:p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Arial" w:eastAsia="Arial" w:hAnsi="Arial" w:cs="Arial"/>
          <w:sz w:val="22"/>
          <w:szCs w:val="22"/>
          <w:highlight w:val="white"/>
        </w:rPr>
      </w:pPr>
      <w:r>
        <w:rPr>
          <w:rFonts w:ascii="Arial" w:eastAsia="Arial" w:hAnsi="Arial" w:cs="Arial"/>
          <w:b/>
          <w:sz w:val="22"/>
          <w:szCs w:val="22"/>
          <w:highlight w:val="white"/>
        </w:rPr>
        <w:t xml:space="preserve">Conclusão: </w:t>
      </w:r>
      <w:r>
        <w:rPr>
          <w:rFonts w:ascii="Arial" w:eastAsia="Arial" w:hAnsi="Arial" w:cs="Arial"/>
          <w:sz w:val="22"/>
          <w:szCs w:val="22"/>
          <w:highlight w:val="white"/>
        </w:rPr>
        <w:t xml:space="preserve">No presente relato, conclui-se que após avaliação clínica, definiu-se que a realização do procedimento cirúrgico seria impraticável pela extensão da fenda e pela sua localização. De tal modo, o produtor responsável optou pela verificação do desenvolvimento da bezerra na propriedade, avaliando seu desempenho e seus comportamentos para a obtenção de uma conclusão futura. Tornando-se a origem da palatosquise de extrema importância a visualização precoce, devido ao baixo desempenho do animal acometido, pelos problemas pulmonares, sendo realizada a melhor conduta para minimizar o sofrimento do animal e a redução nos gastos econômicos. </w:t>
      </w:r>
    </w:p>
    <w:p w14:paraId="0D739B7B" w14:textId="77777777" w:rsidR="002A4B7F" w:rsidRDefault="0010702C">
      <w:p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Arial" w:eastAsia="Arial" w:hAnsi="Arial" w:cs="Arial"/>
          <w:b/>
          <w:sz w:val="22"/>
          <w:szCs w:val="22"/>
          <w:highlight w:val="white"/>
        </w:rPr>
      </w:pPr>
      <w:proofErr w:type="spellStart"/>
      <w:r>
        <w:rPr>
          <w:rFonts w:ascii="Arial" w:eastAsia="Arial" w:hAnsi="Arial" w:cs="Arial"/>
          <w:b/>
          <w:sz w:val="22"/>
          <w:szCs w:val="22"/>
          <w:highlight w:val="white"/>
        </w:rPr>
        <w:t>Referências</w:t>
      </w:r>
      <w:proofErr w:type="spellEnd"/>
      <w:r>
        <w:rPr>
          <w:rFonts w:ascii="Arial" w:eastAsia="Arial" w:hAnsi="Arial" w:cs="Arial"/>
          <w:b/>
          <w:sz w:val="22"/>
          <w:szCs w:val="22"/>
          <w:highlight w:val="white"/>
        </w:rPr>
        <w:t>:</w:t>
      </w:r>
    </w:p>
    <w:p w14:paraId="27206579" w14:textId="77777777" w:rsidR="002A4B7F" w:rsidRDefault="0010702C">
      <w:p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Arial" w:eastAsia="Arial" w:hAnsi="Arial" w:cs="Arial"/>
          <w:sz w:val="22"/>
          <w:szCs w:val="22"/>
          <w:highlight w:val="white"/>
        </w:rPr>
      </w:pPr>
      <w:r>
        <w:rPr>
          <w:rFonts w:ascii="Arial" w:eastAsia="Arial" w:hAnsi="Arial" w:cs="Arial"/>
          <w:sz w:val="22"/>
          <w:szCs w:val="22"/>
          <w:highlight w:val="white"/>
        </w:rPr>
        <w:t xml:space="preserve">CUNHA L.A.S; DURÇO B.B; BRUST L.A.C; GATTO S.P.L. </w:t>
      </w:r>
      <w:proofErr w:type="spellStart"/>
      <w:r>
        <w:rPr>
          <w:rFonts w:ascii="Arial" w:eastAsia="Arial" w:hAnsi="Arial" w:cs="Arial"/>
          <w:sz w:val="22"/>
          <w:szCs w:val="22"/>
          <w:highlight w:val="white"/>
        </w:rPr>
        <w:t>Queilosquise</w:t>
      </w:r>
      <w:proofErr w:type="spellEnd"/>
      <w:r>
        <w:rPr>
          <w:rFonts w:ascii="Arial" w:eastAsia="Arial" w:hAnsi="Arial" w:cs="Arial"/>
          <w:sz w:val="22"/>
          <w:szCs w:val="22"/>
          <w:highlight w:val="white"/>
        </w:rPr>
        <w:t xml:space="preserve"> unilateral associada à palatosquise em bezerro no município de Valença/RJ: relato de caso. Revista Saber Digital, v. 14, n. 1, p. 61-69, jan./abr., 2021. Disponível em:</w:t>
      </w:r>
      <w:hyperlink r:id="rId8">
        <w:r>
          <w:rPr>
            <w:rFonts w:ascii="Arial" w:eastAsia="Arial" w:hAnsi="Arial" w:cs="Arial"/>
            <w:sz w:val="22"/>
            <w:szCs w:val="22"/>
            <w:highlight w:val="white"/>
          </w:rPr>
          <w:t xml:space="preserve"> </w:t>
        </w:r>
      </w:hyperlink>
      <w:hyperlink r:id="rId9">
        <w:r>
          <w:rPr>
            <w:rFonts w:ascii="Arial" w:eastAsia="Arial" w:hAnsi="Arial" w:cs="Arial"/>
            <w:color w:val="1155CC"/>
            <w:sz w:val="22"/>
            <w:szCs w:val="22"/>
            <w:highlight w:val="white"/>
            <w:u w:val="single"/>
          </w:rPr>
          <w:t>https://issuu.com/cfmvrevista/docs/cfmv52/47</w:t>
        </w:r>
      </w:hyperlink>
      <w:r>
        <w:rPr>
          <w:rFonts w:ascii="Arial" w:eastAsia="Arial" w:hAnsi="Arial" w:cs="Arial"/>
          <w:sz w:val="22"/>
          <w:szCs w:val="22"/>
          <w:highlight w:val="white"/>
        </w:rPr>
        <w:t>. Acesso em: 20 set. 2023.</w:t>
      </w:r>
    </w:p>
    <w:p w14:paraId="20E197BE" w14:textId="77777777" w:rsidR="002A4B7F" w:rsidRDefault="0010702C">
      <w:p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Arial" w:eastAsia="Arial" w:hAnsi="Arial" w:cs="Arial"/>
          <w:sz w:val="22"/>
          <w:szCs w:val="22"/>
          <w:highlight w:val="white"/>
        </w:rPr>
      </w:pPr>
      <w:r>
        <w:rPr>
          <w:rFonts w:ascii="Arial" w:eastAsia="Arial" w:hAnsi="Arial" w:cs="Arial"/>
          <w:sz w:val="22"/>
          <w:szCs w:val="22"/>
          <w:highlight w:val="white"/>
        </w:rPr>
        <w:lastRenderedPageBreak/>
        <w:t xml:space="preserve">DRUZIANI, J.T; FAVARETTO, L; NOVASKI, E; PERES, J.A; GUIMARÃES, G.C; BIRCK, A.J; FILADELPHO, A. L. </w:t>
      </w:r>
      <w:proofErr w:type="spellStart"/>
      <w:r>
        <w:rPr>
          <w:rFonts w:ascii="Arial" w:eastAsia="Arial" w:hAnsi="Arial" w:cs="Arial"/>
          <w:sz w:val="22"/>
          <w:szCs w:val="22"/>
          <w:highlight w:val="white"/>
        </w:rPr>
        <w:t>Artrogripose</w:t>
      </w:r>
      <w:proofErr w:type="spellEnd"/>
      <w:r>
        <w:rPr>
          <w:rFonts w:ascii="Arial" w:eastAsia="Arial" w:hAnsi="Arial" w:cs="Arial"/>
          <w:sz w:val="22"/>
          <w:szCs w:val="22"/>
          <w:highlight w:val="white"/>
        </w:rPr>
        <w:t xml:space="preserve">, </w:t>
      </w:r>
      <w:proofErr w:type="spellStart"/>
      <w:r>
        <w:rPr>
          <w:rFonts w:ascii="Arial" w:eastAsia="Arial" w:hAnsi="Arial" w:cs="Arial"/>
          <w:sz w:val="22"/>
          <w:szCs w:val="22"/>
          <w:highlight w:val="white"/>
        </w:rPr>
        <w:t>braquignatismo</w:t>
      </w:r>
      <w:proofErr w:type="spellEnd"/>
      <w:r>
        <w:rPr>
          <w:rFonts w:ascii="Arial" w:eastAsia="Arial" w:hAnsi="Arial" w:cs="Arial"/>
          <w:sz w:val="22"/>
          <w:szCs w:val="22"/>
          <w:highlight w:val="white"/>
        </w:rPr>
        <w:t xml:space="preserve"> e palatosquise em bovino da raça nelore - relato de caso. Revista Científica Eletrônica de Medicina Veterinária. 2010. Disponível em:</w:t>
      </w:r>
      <w:hyperlink r:id="rId10">
        <w:r>
          <w:rPr>
            <w:rFonts w:ascii="Arial" w:eastAsia="Arial" w:hAnsi="Arial" w:cs="Arial"/>
            <w:sz w:val="22"/>
            <w:szCs w:val="22"/>
            <w:highlight w:val="white"/>
          </w:rPr>
          <w:t xml:space="preserve"> </w:t>
        </w:r>
      </w:hyperlink>
      <w:hyperlink r:id="rId11">
        <w:r>
          <w:rPr>
            <w:rFonts w:ascii="Arial" w:eastAsia="Arial" w:hAnsi="Arial" w:cs="Arial"/>
            <w:color w:val="1155CC"/>
            <w:sz w:val="22"/>
            <w:szCs w:val="22"/>
            <w:highlight w:val="white"/>
            <w:u w:val="single"/>
          </w:rPr>
          <w:t>http://www.faef.revista.inf.br/imagens_arquivos/arquivos_destaque/h2fEnEiLsxrAvYA_2013-6-25-16-15-59.pdf</w:t>
        </w:r>
      </w:hyperlink>
      <w:r>
        <w:rPr>
          <w:rFonts w:ascii="Arial" w:eastAsia="Arial" w:hAnsi="Arial" w:cs="Arial"/>
          <w:sz w:val="22"/>
          <w:szCs w:val="22"/>
          <w:highlight w:val="white"/>
        </w:rPr>
        <w:t xml:space="preserve"> . Acesso em: 20 set. 2023.</w:t>
      </w:r>
    </w:p>
    <w:p w14:paraId="09872420" w14:textId="77777777" w:rsidR="002A4B7F" w:rsidRDefault="0010702C">
      <w:p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Arial" w:eastAsia="Arial" w:hAnsi="Arial" w:cs="Arial"/>
          <w:sz w:val="22"/>
          <w:szCs w:val="22"/>
          <w:highlight w:val="white"/>
        </w:rPr>
      </w:pPr>
      <w:r>
        <w:rPr>
          <w:rFonts w:ascii="Arial" w:eastAsia="Arial" w:hAnsi="Arial" w:cs="Arial"/>
          <w:sz w:val="22"/>
          <w:szCs w:val="22"/>
          <w:highlight w:val="white"/>
        </w:rPr>
        <w:t>DANTAS A.F.M; CORREA F.R; MEDEIROS R.M.T; GALIZA G.J.N; PIMENTEL L.A; B.L. ANJOS; MOTA R.A. Malformações congênitas em ruminantes no semiárido do Nordeste Brasileiro. Pesquisa Veterinária Brasileira. 2010. Disponível em:</w:t>
      </w:r>
      <w:hyperlink r:id="rId12">
        <w:r>
          <w:rPr>
            <w:rFonts w:ascii="Arial" w:eastAsia="Arial" w:hAnsi="Arial" w:cs="Arial"/>
            <w:sz w:val="22"/>
            <w:szCs w:val="22"/>
            <w:highlight w:val="white"/>
          </w:rPr>
          <w:t xml:space="preserve"> </w:t>
        </w:r>
      </w:hyperlink>
      <w:hyperlink r:id="rId13">
        <w:r>
          <w:rPr>
            <w:rFonts w:ascii="Arial" w:eastAsia="Arial" w:hAnsi="Arial" w:cs="Arial"/>
            <w:color w:val="1155CC"/>
            <w:sz w:val="22"/>
            <w:szCs w:val="22"/>
            <w:highlight w:val="white"/>
            <w:u w:val="single"/>
          </w:rPr>
          <w:t>https://www.scielo.br/j/pvb/a/d8TfXtbRCp5vkMvnZCcHgHS/?format=pdf&amp;lang=pt</w:t>
        </w:r>
      </w:hyperlink>
      <w:r>
        <w:rPr>
          <w:rFonts w:ascii="Arial" w:eastAsia="Arial" w:hAnsi="Arial" w:cs="Arial"/>
          <w:sz w:val="22"/>
          <w:szCs w:val="22"/>
          <w:highlight w:val="white"/>
        </w:rPr>
        <w:t xml:space="preserve">. Acesso em: 21 set. 2023. </w:t>
      </w:r>
    </w:p>
    <w:p w14:paraId="208199C6" w14:textId="77777777" w:rsidR="002A4B7F" w:rsidRDefault="002A4B7F">
      <w:p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Roboto" w:eastAsia="Roboto" w:hAnsi="Roboto" w:cs="Roboto"/>
          <w:color w:val="111111"/>
          <w:sz w:val="21"/>
          <w:szCs w:val="21"/>
          <w:highlight w:val="white"/>
        </w:rPr>
      </w:pPr>
    </w:p>
    <w:p w14:paraId="26F4F29C" w14:textId="77777777" w:rsidR="002A4B7F" w:rsidRDefault="002A4B7F">
      <w:pPr>
        <w:pBdr>
          <w:top w:val="none" w:sz="0" w:space="0" w:color="000000"/>
          <w:left w:val="none" w:sz="0" w:space="0" w:color="000000"/>
          <w:bottom w:val="none" w:sz="0" w:space="0" w:color="000000"/>
          <w:right w:val="none" w:sz="0" w:space="0" w:color="000000"/>
          <w:between w:val="none" w:sz="0" w:space="0" w:color="000000"/>
        </w:pBdr>
        <w:spacing w:before="240" w:after="240"/>
        <w:rPr>
          <w:color w:val="000000"/>
          <w:sz w:val="22"/>
          <w:szCs w:val="22"/>
        </w:rPr>
      </w:pPr>
    </w:p>
    <w:p w14:paraId="1E0C0E8F" w14:textId="77777777" w:rsidR="002A4B7F" w:rsidRDefault="002A4B7F">
      <w:pPr>
        <w:pBdr>
          <w:top w:val="nil"/>
          <w:left w:val="nil"/>
          <w:bottom w:val="nil"/>
          <w:right w:val="nil"/>
          <w:between w:val="nil"/>
        </w:pBdr>
        <w:jc w:val="both"/>
        <w:rPr>
          <w:rFonts w:ascii="Arial" w:eastAsia="Arial" w:hAnsi="Arial" w:cs="Arial"/>
          <w:color w:val="000000"/>
          <w:sz w:val="22"/>
          <w:szCs w:val="22"/>
        </w:rPr>
      </w:pPr>
    </w:p>
    <w:p w14:paraId="4F974D27" w14:textId="77777777" w:rsidR="002A4B7F" w:rsidRDefault="002A4B7F">
      <w:pPr>
        <w:pBdr>
          <w:top w:val="nil"/>
          <w:left w:val="nil"/>
          <w:bottom w:val="nil"/>
          <w:right w:val="nil"/>
          <w:between w:val="nil"/>
        </w:pBdr>
        <w:jc w:val="both"/>
        <w:rPr>
          <w:rFonts w:ascii="Arial" w:eastAsia="Arial" w:hAnsi="Arial" w:cs="Arial"/>
          <w:color w:val="000000"/>
          <w:sz w:val="22"/>
          <w:szCs w:val="22"/>
        </w:rPr>
      </w:pPr>
    </w:p>
    <w:p w14:paraId="7A77BCC3" w14:textId="77777777" w:rsidR="002A4B7F" w:rsidRDefault="0010702C">
      <w:pPr>
        <w:pBdr>
          <w:top w:val="nil"/>
          <w:left w:val="nil"/>
          <w:bottom w:val="nil"/>
          <w:right w:val="nil"/>
          <w:between w:val="nil"/>
        </w:pBdr>
        <w:jc w:val="both"/>
        <w:rPr>
          <w:rFonts w:ascii="Cambria" w:eastAsia="Cambria" w:hAnsi="Cambria" w:cs="Cambria"/>
          <w:color w:val="00000A"/>
        </w:rPr>
      </w:pPr>
      <w:r>
        <w:rPr>
          <w:rFonts w:ascii="Cambria" w:eastAsia="Cambria" w:hAnsi="Cambria" w:cs="Cambria"/>
          <w:noProof/>
          <w:color w:val="00000A"/>
          <w:lang w:eastAsia="pt-BR"/>
        </w:rPr>
        <w:drawing>
          <wp:anchor distT="152400" distB="152400" distL="152400" distR="152400" simplePos="0" relativeHeight="251658240" behindDoc="0" locked="0" layoutInCell="1" hidden="0" allowOverlap="1" wp14:anchorId="506C4291" wp14:editId="644285AC">
            <wp:simplePos x="0" y="0"/>
            <wp:positionH relativeFrom="page">
              <wp:posOffset>0</wp:posOffset>
            </wp:positionH>
            <wp:positionV relativeFrom="page">
              <wp:posOffset>0</wp:posOffset>
            </wp:positionV>
            <wp:extent cx="7556500" cy="1115194"/>
            <wp:effectExtent l="0" t="0" r="0" b="0"/>
            <wp:wrapTopAndBottom distT="152400" distB="152400"/>
            <wp:docPr id="1707009560" name="image1.jpg" descr="Cabeçalho SBSS-02.jpg"/>
            <wp:cNvGraphicFramePr/>
            <a:graphic xmlns:a="http://schemas.openxmlformats.org/drawingml/2006/main">
              <a:graphicData uri="http://schemas.openxmlformats.org/drawingml/2006/picture">
                <pic:pic xmlns:pic="http://schemas.openxmlformats.org/drawingml/2006/picture">
                  <pic:nvPicPr>
                    <pic:cNvPr id="0" name="image1.jpg" descr="Cabeçalho SBSS-02.jpg"/>
                    <pic:cNvPicPr preferRelativeResize="0"/>
                  </pic:nvPicPr>
                  <pic:blipFill>
                    <a:blip r:embed="rId14"/>
                    <a:srcRect/>
                    <a:stretch>
                      <a:fillRect/>
                    </a:stretch>
                  </pic:blipFill>
                  <pic:spPr>
                    <a:xfrm>
                      <a:off x="0" y="0"/>
                      <a:ext cx="7556500" cy="1115194"/>
                    </a:xfrm>
                    <a:prstGeom prst="rect">
                      <a:avLst/>
                    </a:prstGeom>
                    <a:ln/>
                  </pic:spPr>
                </pic:pic>
              </a:graphicData>
            </a:graphic>
          </wp:anchor>
        </w:drawing>
      </w:r>
      <w:r>
        <w:rPr>
          <w:rFonts w:ascii="Cambria" w:eastAsia="Cambria" w:hAnsi="Cambria" w:cs="Cambria"/>
          <w:noProof/>
          <w:color w:val="00000A"/>
          <w:lang w:eastAsia="pt-BR"/>
        </w:rPr>
        <w:drawing>
          <wp:anchor distT="152400" distB="152400" distL="152400" distR="152400" simplePos="0" relativeHeight="251659264" behindDoc="0" locked="0" layoutInCell="1" hidden="0" allowOverlap="1" wp14:anchorId="670EFEE2" wp14:editId="4555176B">
            <wp:simplePos x="0" y="0"/>
            <wp:positionH relativeFrom="page">
              <wp:posOffset>0</wp:posOffset>
            </wp:positionH>
            <wp:positionV relativeFrom="page">
              <wp:posOffset>51008</wp:posOffset>
            </wp:positionV>
            <wp:extent cx="7556500" cy="1115194"/>
            <wp:effectExtent l="0" t="0" r="0" b="0"/>
            <wp:wrapTopAndBottom distT="152400" distB="152400"/>
            <wp:docPr id="1707009558" name="image1.jpg" descr="Cabeçalho SBSS-02.jpg"/>
            <wp:cNvGraphicFramePr/>
            <a:graphic xmlns:a="http://schemas.openxmlformats.org/drawingml/2006/main">
              <a:graphicData uri="http://schemas.openxmlformats.org/drawingml/2006/picture">
                <pic:pic xmlns:pic="http://schemas.openxmlformats.org/drawingml/2006/picture">
                  <pic:nvPicPr>
                    <pic:cNvPr id="0" name="image1.jpg" descr="Cabeçalho SBSS-02.jpg"/>
                    <pic:cNvPicPr preferRelativeResize="0"/>
                  </pic:nvPicPr>
                  <pic:blipFill>
                    <a:blip r:embed="rId14"/>
                    <a:srcRect/>
                    <a:stretch>
                      <a:fillRect/>
                    </a:stretch>
                  </pic:blipFill>
                  <pic:spPr>
                    <a:xfrm>
                      <a:off x="0" y="0"/>
                      <a:ext cx="7556500" cy="1115194"/>
                    </a:xfrm>
                    <a:prstGeom prst="rect">
                      <a:avLst/>
                    </a:prstGeom>
                    <a:ln/>
                  </pic:spPr>
                </pic:pic>
              </a:graphicData>
            </a:graphic>
          </wp:anchor>
        </w:drawing>
      </w:r>
    </w:p>
    <w:sectPr w:rsidR="002A4B7F">
      <w:headerReference w:type="default" r:id="rId15"/>
      <w:pgSz w:w="11900" w:h="16840"/>
      <w:pgMar w:top="1418" w:right="1418" w:bottom="1418"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D10B6" w14:textId="77777777" w:rsidR="009739DC" w:rsidRDefault="009739DC">
      <w:r>
        <w:separator/>
      </w:r>
    </w:p>
  </w:endnote>
  <w:endnote w:type="continuationSeparator" w:id="0">
    <w:p w14:paraId="2744D1CB" w14:textId="77777777" w:rsidR="009739DC" w:rsidRDefault="0097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63BDB" w14:textId="77777777" w:rsidR="009739DC" w:rsidRDefault="009739DC">
      <w:r>
        <w:separator/>
      </w:r>
    </w:p>
  </w:footnote>
  <w:footnote w:type="continuationSeparator" w:id="0">
    <w:p w14:paraId="0682C0C3" w14:textId="77777777" w:rsidR="009739DC" w:rsidRDefault="00973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9D05" w14:textId="77777777" w:rsidR="002A4B7F" w:rsidRDefault="0010702C">
    <w:pPr>
      <w:pBdr>
        <w:top w:val="nil"/>
        <w:left w:val="nil"/>
        <w:bottom w:val="nil"/>
        <w:right w:val="nil"/>
        <w:between w:val="nil"/>
      </w:pBdr>
      <w:rPr>
        <w:rFonts w:ascii="Cambria" w:eastAsia="Cambria" w:hAnsi="Cambria" w:cs="Cambria"/>
        <w:color w:val="00000A"/>
      </w:rPr>
    </w:pPr>
    <w:r>
      <w:rPr>
        <w:noProof/>
        <w:lang w:eastAsia="pt-BR"/>
      </w:rPr>
      <w:drawing>
        <wp:anchor distT="0" distB="0" distL="114300" distR="114300" simplePos="0" relativeHeight="251658240" behindDoc="0" locked="0" layoutInCell="1" hidden="0" allowOverlap="1" wp14:anchorId="0DCC4194" wp14:editId="6FFC9218">
          <wp:simplePos x="0" y="0"/>
          <wp:positionH relativeFrom="column">
            <wp:posOffset>-900429</wp:posOffset>
          </wp:positionH>
          <wp:positionV relativeFrom="paragraph">
            <wp:posOffset>0</wp:posOffset>
          </wp:positionV>
          <wp:extent cx="7820025" cy="1092835"/>
          <wp:effectExtent l="0" t="0" r="0" b="0"/>
          <wp:wrapSquare wrapText="bothSides" distT="0" distB="0" distL="114300" distR="114300"/>
          <wp:docPr id="17070095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20025" cy="109283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B7F"/>
    <w:rsid w:val="0010702C"/>
    <w:rsid w:val="002A4B7F"/>
    <w:rsid w:val="003E5F79"/>
    <w:rsid w:val="00485947"/>
    <w:rsid w:val="009739DC"/>
    <w:rsid w:val="00C163C0"/>
    <w:rsid w:val="00FC0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0EA8"/>
  <w15:docId w15:val="{4EF51FAA-1361-4CAD-864B-A3F69C85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yperlink">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LO-normal">
    <w:name w:val="LO-normal"/>
    <w:pPr>
      <w:suppressAutoHyphens/>
    </w:pPr>
    <w:rPr>
      <w:rFonts w:ascii="Cambria" w:hAnsi="Cambria" w:cs="Arial Unicode MS"/>
      <w:color w:val="00000A"/>
      <w:u w:color="00000A"/>
      <w:lang w:val="en-US"/>
    </w:rPr>
  </w:style>
  <w:style w:type="paragraph" w:customStyle="1" w:styleId="CabealhoeRodap">
    <w:name w:val="Cabeçalho e Rodapé"/>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styleId="NormalWeb">
    <w:name w:val="Normal (Web)"/>
    <w:basedOn w:val="Normal"/>
    <w:uiPriority w:val="99"/>
    <w:unhideWhenUsed/>
    <w:rsid w:val="00CB5CE8"/>
    <w:pPr>
      <w:spacing w:before="100" w:beforeAutospacing="1" w:after="100" w:afterAutospacing="1"/>
    </w:pPr>
    <w:rPr>
      <w:lang w:eastAsia="pt-BR"/>
    </w:rPr>
  </w:style>
  <w:style w:type="paragraph" w:styleId="Cabealho">
    <w:name w:val="header"/>
    <w:basedOn w:val="Normal"/>
    <w:link w:val="CabealhoChar"/>
    <w:uiPriority w:val="99"/>
    <w:unhideWhenUsed/>
    <w:rsid w:val="00A83988"/>
    <w:pPr>
      <w:tabs>
        <w:tab w:val="center" w:pos="4252"/>
        <w:tab w:val="right" w:pos="8504"/>
      </w:tabs>
    </w:pPr>
  </w:style>
  <w:style w:type="character" w:customStyle="1" w:styleId="CabealhoChar">
    <w:name w:val="Cabeçalho Char"/>
    <w:basedOn w:val="Fontepargpadro"/>
    <w:link w:val="Cabealho"/>
    <w:uiPriority w:val="99"/>
    <w:rsid w:val="00A83988"/>
    <w:rPr>
      <w:sz w:val="24"/>
      <w:szCs w:val="24"/>
      <w:lang w:val="en-US" w:eastAsia="en-US"/>
    </w:rPr>
  </w:style>
  <w:style w:type="paragraph" w:styleId="Rodap">
    <w:name w:val="footer"/>
    <w:basedOn w:val="Normal"/>
    <w:link w:val="RodapChar"/>
    <w:uiPriority w:val="99"/>
    <w:unhideWhenUsed/>
    <w:rsid w:val="00A83988"/>
    <w:pPr>
      <w:tabs>
        <w:tab w:val="center" w:pos="4252"/>
        <w:tab w:val="right" w:pos="8504"/>
      </w:tabs>
    </w:pPr>
  </w:style>
  <w:style w:type="character" w:customStyle="1" w:styleId="RodapChar">
    <w:name w:val="Rodapé Char"/>
    <w:basedOn w:val="Fontepargpadro"/>
    <w:link w:val="Rodap"/>
    <w:uiPriority w:val="99"/>
    <w:rsid w:val="00A83988"/>
    <w:rPr>
      <w:sz w:val="24"/>
      <w:szCs w:val="24"/>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uu.com/cfmvrevista/docs/cfmv52/47" TargetMode="External"/><Relationship Id="rId13" Type="http://schemas.openxmlformats.org/officeDocument/2006/relationships/hyperlink" Target="https://www.scielo.br/j/pvb/a/d8TfXtbRCp5vkMvnZCcHgHS/?format=pdf&amp;lang=pt"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scielo.br/j/pvb/a/d8TfXtbRCp5vkMvnZCcHgHS/?format=pdf&amp;lang=p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ef.revista.inf.br/imagens_arquivos/arquivos_destaque/h2fEnEiLsxrAvYA_2013-6-25-16-15-59.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ef.revista.inf.br/imagens_arquivos/arquivos_destaque/h2fEnEiLsxrAvYA_2013-6-25-16-15-59.pdf" TargetMode="External"/><Relationship Id="rId4" Type="http://schemas.openxmlformats.org/officeDocument/2006/relationships/webSettings" Target="webSettings.xml"/><Relationship Id="rId9" Type="http://schemas.openxmlformats.org/officeDocument/2006/relationships/hyperlink" Target="https://issuu.com/cfmvrevista/docs/cfmv52/47" TargetMode="External"/><Relationship Id="rId14"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25RJGBNSXiFHGG2p8OKZKnuGFQ==">CgMxLjA4AHIhMXBJMW1JVGowcHJXTGk5aXhsNmpILXNOMDd1bzB0TEtI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950</Words>
  <Characters>5132</Characters>
  <Application>Microsoft Office Word</Application>
  <DocSecurity>0</DocSecurity>
  <Lines>42</Lines>
  <Paragraphs>12</Paragraphs>
  <ScaleCrop>false</ScaleCrop>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Vagner portes</cp:lastModifiedBy>
  <cp:revision>5</cp:revision>
  <dcterms:created xsi:type="dcterms:W3CDTF">2023-09-20T23:26:00Z</dcterms:created>
  <dcterms:modified xsi:type="dcterms:W3CDTF">2023-10-24T18:40:00Z</dcterms:modified>
</cp:coreProperties>
</file>