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AB1D8" w14:textId="77777777" w:rsidR="00B016D8" w:rsidRDefault="007C050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pt-BR"/>
        </w:rPr>
        <w:drawing>
          <wp:anchor distT="152400" distB="152400" distL="152400" distR="152400" simplePos="0" relativeHeight="2" behindDoc="0" locked="0" layoutInCell="1" allowOverlap="1" wp14:anchorId="259D2EB7" wp14:editId="0D4E0938">
            <wp:simplePos x="0" y="0"/>
            <wp:positionH relativeFrom="page">
              <wp:posOffset>21590</wp:posOffset>
            </wp:positionH>
            <wp:positionV relativeFrom="page">
              <wp:posOffset>22860</wp:posOffset>
            </wp:positionV>
            <wp:extent cx="7556500" cy="1115060"/>
            <wp:effectExtent l="0" t="0" r="0" b="0"/>
            <wp:wrapTopAndBottom/>
            <wp:docPr id="1" name="officeArt object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DESEMPENHO DO </w:t>
      </w:r>
      <w:r>
        <w:rPr>
          <w:rFonts w:ascii="Arial" w:hAnsi="Arial" w:cs="Arial"/>
          <w:b/>
          <w:i/>
          <w:sz w:val="28"/>
          <w:szCs w:val="28"/>
        </w:rPr>
        <w:t>EUCALYPTUS DUNNII</w:t>
      </w:r>
      <w:r>
        <w:rPr>
          <w:rFonts w:ascii="Arial" w:hAnsi="Arial" w:cs="Arial"/>
          <w:b/>
          <w:sz w:val="28"/>
          <w:szCs w:val="28"/>
        </w:rPr>
        <w:t xml:space="preserve"> E EFEITO SOBRE A PRODUÇÃO DE TIFTON 85 EM SISTEMA SILVIPASTORIL NO OESTE DE SANTA CATARINA</w:t>
      </w:r>
    </w:p>
    <w:p w14:paraId="40759139" w14:textId="77777777" w:rsidR="00B016D8" w:rsidRDefault="00B016D8">
      <w:pPr>
        <w:pStyle w:val="LO-normal"/>
        <w:ind w:right="284"/>
        <w:jc w:val="center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7A2072F9" w14:textId="77777777" w:rsidR="00A37499" w:rsidRDefault="00A37499" w:rsidP="00A37499">
      <w:pPr>
        <w:pStyle w:val="LO-normal"/>
        <w:ind w:right="284"/>
        <w:jc w:val="center"/>
        <w:rPr>
          <w:rFonts w:ascii="Arial" w:hAnsi="Arial" w:cs="Arial"/>
          <w:color w:val="000000"/>
          <w:sz w:val="20"/>
          <w:szCs w:val="20"/>
          <w:u w:color="000000"/>
          <w:lang w:val="pt-BR"/>
        </w:rPr>
      </w:pPr>
      <w:r>
        <w:rPr>
          <w:rFonts w:ascii="Arial" w:hAnsi="Arial" w:cs="Arial"/>
          <w:color w:val="000000"/>
          <w:sz w:val="20"/>
          <w:szCs w:val="20"/>
          <w:u w:color="000000"/>
          <w:lang w:val="pt-BR"/>
        </w:rPr>
        <w:t>Paulo Alfonso Floss</w:t>
      </w:r>
      <w:r>
        <w:rPr>
          <w:rFonts w:ascii="Arial" w:hAnsi="Arial" w:cs="Arial"/>
          <w:color w:val="000000"/>
          <w:sz w:val="20"/>
          <w:szCs w:val="20"/>
          <w:u w:color="000000"/>
          <w:vertAlign w:val="superscript"/>
          <w:lang w:val="pt-BR"/>
        </w:rPr>
        <w:t>1</w:t>
      </w:r>
      <w:r>
        <w:rPr>
          <w:rFonts w:ascii="Arial" w:hAnsi="Arial" w:cs="Arial"/>
          <w:color w:val="000000"/>
          <w:sz w:val="20"/>
          <w:szCs w:val="20"/>
          <w:u w:color="000000"/>
          <w:lang w:val="pt-BR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u w:val="single"/>
          <w:lang w:val="pt-BR"/>
        </w:rPr>
        <w:t>Felipe Jochims</w:t>
      </w:r>
      <w:r>
        <w:rPr>
          <w:rFonts w:ascii="Arial" w:hAnsi="Arial" w:cs="Arial"/>
          <w:color w:val="000000"/>
          <w:sz w:val="20"/>
          <w:szCs w:val="20"/>
          <w:u w:color="000000"/>
          <w:vertAlign w:val="superscript"/>
          <w:lang w:val="pt-BR"/>
        </w:rPr>
        <w:t>1</w:t>
      </w:r>
      <w:r>
        <w:rPr>
          <w:rFonts w:ascii="Arial" w:hAnsi="Arial" w:cs="Arial"/>
          <w:color w:val="000000"/>
          <w:sz w:val="20"/>
          <w:szCs w:val="20"/>
          <w:u w:color="000000"/>
          <w:lang w:val="pt-BR"/>
        </w:rPr>
        <w:t>, Cristiano Nunes Nesi</w:t>
      </w:r>
      <w:r>
        <w:rPr>
          <w:rFonts w:ascii="Arial" w:hAnsi="Arial" w:cs="Arial"/>
          <w:color w:val="000000"/>
          <w:sz w:val="20"/>
          <w:szCs w:val="20"/>
          <w:u w:color="000000"/>
          <w:vertAlign w:val="superscript"/>
          <w:lang w:val="pt-BR"/>
        </w:rPr>
        <w:t>1</w:t>
      </w:r>
      <w:r>
        <w:rPr>
          <w:rFonts w:ascii="Arial" w:hAnsi="Arial" w:cs="Arial"/>
          <w:color w:val="000000"/>
          <w:sz w:val="20"/>
          <w:szCs w:val="20"/>
          <w:u w:color="000000"/>
          <w:lang w:val="pt-BR"/>
        </w:rPr>
        <w:t xml:space="preserve"> </w:t>
      </w:r>
    </w:p>
    <w:p w14:paraId="49E7A6D7" w14:textId="77777777" w:rsidR="00A37499" w:rsidRDefault="00A37499" w:rsidP="00A37499">
      <w:pPr>
        <w:pStyle w:val="LO-normal"/>
        <w:ind w:right="284"/>
        <w:jc w:val="center"/>
        <w:rPr>
          <w:rFonts w:ascii="Arial" w:eastAsia="Arial" w:hAnsi="Arial" w:cs="Arial"/>
          <w:color w:val="000000"/>
          <w:sz w:val="20"/>
          <w:szCs w:val="20"/>
          <w:u w:color="000000"/>
          <w:lang w:val="pt-BR"/>
        </w:rPr>
      </w:pPr>
    </w:p>
    <w:p w14:paraId="56F86962" w14:textId="77777777" w:rsidR="00A37499" w:rsidRPr="00484E51" w:rsidRDefault="00A37499" w:rsidP="00A37499">
      <w:pPr>
        <w:pStyle w:val="LO-normal"/>
        <w:ind w:right="284"/>
        <w:jc w:val="center"/>
        <w:rPr>
          <w:rFonts w:ascii="Arial" w:eastAsia="Arial" w:hAnsi="Arial" w:cs="Arial"/>
          <w:color w:val="000000"/>
          <w:sz w:val="20"/>
          <w:szCs w:val="20"/>
          <w:u w:color="000000"/>
          <w:lang w:val="pt-BR"/>
        </w:rPr>
      </w:pPr>
      <w:r w:rsidRPr="00484E51">
        <w:rPr>
          <w:rFonts w:ascii="Arial" w:hAnsi="Arial"/>
          <w:color w:val="000000"/>
          <w:sz w:val="20"/>
          <w:szCs w:val="20"/>
          <w:u w:color="000000"/>
          <w:vertAlign w:val="superscript"/>
          <w:lang w:val="pt-BR"/>
        </w:rPr>
        <w:t>1</w:t>
      </w:r>
      <w:r w:rsidRPr="00484E51">
        <w:rPr>
          <w:rFonts w:ascii="Arial" w:hAnsi="Arial"/>
          <w:color w:val="000000"/>
          <w:sz w:val="20"/>
          <w:szCs w:val="20"/>
          <w:u w:color="000000"/>
          <w:lang w:val="pt-BR"/>
        </w:rPr>
        <w:t>Centro de Pesquisa para Agricultura Familiar (CEPAF), Empresa de Pesquisa e Extensão Rural de Santa Catarina (Epagri). E-mail: felipejochims@epagri.sc.gov.br</w:t>
      </w:r>
    </w:p>
    <w:p w14:paraId="34324F85" w14:textId="77777777" w:rsidR="00B016D8" w:rsidRDefault="00B016D8">
      <w:pPr>
        <w:pStyle w:val="LO-normal"/>
        <w:ind w:right="284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09215E63" w14:textId="77777777" w:rsidR="00B016D8" w:rsidRDefault="007C0507">
      <w:pPr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Contribuição para a sociedade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O uso de árvores para sombrear as pastagens é recomendado por fornecer conforto térmico aos animais. O objetivo do trabalho foi avaliar o incremento do eucalipto em um sistema </w:t>
      </w:r>
      <w:proofErr w:type="spellStart"/>
      <w:r>
        <w:rPr>
          <w:rFonts w:ascii="Arial" w:hAnsi="Arial" w:cs="Arial"/>
          <w:sz w:val="22"/>
          <w:szCs w:val="22"/>
        </w:rPr>
        <w:t>silvipastoril</w:t>
      </w:r>
      <w:proofErr w:type="spellEnd"/>
      <w:r>
        <w:rPr>
          <w:rFonts w:ascii="Arial" w:hAnsi="Arial" w:cs="Arial"/>
          <w:sz w:val="22"/>
          <w:szCs w:val="22"/>
        </w:rPr>
        <w:t xml:space="preserve"> com Tifton 85. O experimento foi instalado em faixas, com fileira simples, em quatro espaçamentos para o eucalipto: 15 </w:t>
      </w:r>
      <w:proofErr w:type="gramStart"/>
      <w:r>
        <w:rPr>
          <w:rFonts w:ascii="Arial" w:hAnsi="Arial" w:cs="Arial"/>
          <w:sz w:val="22"/>
          <w:szCs w:val="22"/>
        </w:rPr>
        <w:t>x</w:t>
      </w:r>
      <w:proofErr w:type="gramEnd"/>
      <w:r>
        <w:rPr>
          <w:rFonts w:ascii="Arial" w:hAnsi="Arial" w:cs="Arial"/>
          <w:sz w:val="22"/>
          <w:szCs w:val="22"/>
        </w:rPr>
        <w:t xml:space="preserve"> 2, 20 x 2, 25 x 2 e 30 x 2 m. A forrageira utilizada foi o Tifton 85. Aos 35 meses de idade foi realizado desbaste com retirada de 50% das árvores. Existe diferença significativa entre os espaçamentos, sendo que a produção arbórea está relacionada a densidade de plantas, que por sua vez aumenta a intensidade de sombra, afetando negativamente a produção de forragem. O espaçamento com 15 e 20 </w:t>
      </w:r>
      <w:proofErr w:type="gramStart"/>
      <w:r>
        <w:rPr>
          <w:rFonts w:ascii="Arial" w:hAnsi="Arial" w:cs="Arial"/>
          <w:sz w:val="22"/>
          <w:szCs w:val="22"/>
        </w:rPr>
        <w:t>m</w:t>
      </w:r>
      <w:proofErr w:type="gramEnd"/>
      <w:r>
        <w:rPr>
          <w:rFonts w:ascii="Arial" w:hAnsi="Arial" w:cs="Arial"/>
          <w:sz w:val="22"/>
          <w:szCs w:val="22"/>
        </w:rPr>
        <w:t xml:space="preserve"> reduziu a produção de forragem em 24%</w:t>
      </w:r>
      <w:r w:rsidR="005438A7">
        <w:rPr>
          <w:rFonts w:ascii="Arial" w:hAnsi="Arial" w:cs="Arial"/>
          <w:sz w:val="22"/>
          <w:szCs w:val="22"/>
        </w:rPr>
        <w:t>, indicando a importância de um bom dimensionamento do sistema para efetivamente melhorar o conforto térmico sem prejudicar a produção de forragem</w:t>
      </w:r>
      <w:r>
        <w:rPr>
          <w:rFonts w:ascii="Arial" w:hAnsi="Arial" w:cs="Arial"/>
          <w:sz w:val="22"/>
          <w:szCs w:val="22"/>
        </w:rPr>
        <w:t>.</w:t>
      </w:r>
    </w:p>
    <w:p w14:paraId="602EB0DD" w14:textId="77777777" w:rsidR="00B016D8" w:rsidRDefault="00B016D8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7A43F143" w14:textId="77777777" w:rsidR="00B016D8" w:rsidRDefault="007C05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Palavras-chave: </w:t>
      </w:r>
      <w:proofErr w:type="spellStart"/>
      <w:r>
        <w:rPr>
          <w:rFonts w:ascii="Arial" w:hAnsi="Arial" w:cs="Arial"/>
          <w:sz w:val="22"/>
          <w:szCs w:val="22"/>
        </w:rPr>
        <w:t>Agrofloresta</w:t>
      </w:r>
      <w:proofErr w:type="spellEnd"/>
      <w:r>
        <w:rPr>
          <w:rFonts w:ascii="Arial" w:hAnsi="Arial" w:cs="Arial"/>
          <w:sz w:val="22"/>
          <w:szCs w:val="22"/>
        </w:rPr>
        <w:t>, sistema integrado, forrageira, sombreamento.</w:t>
      </w:r>
    </w:p>
    <w:p w14:paraId="1B8B9586" w14:textId="77777777" w:rsidR="00B016D8" w:rsidRDefault="00B016D8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54F3E4A9" w14:textId="77777777" w:rsidR="00B016D8" w:rsidRDefault="007C05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Introdução: </w:t>
      </w:r>
      <w:r>
        <w:rPr>
          <w:rFonts w:ascii="Arial" w:hAnsi="Arial" w:cs="Arial"/>
          <w:sz w:val="22"/>
          <w:szCs w:val="22"/>
        </w:rPr>
        <w:t xml:space="preserve">Entre os sistemas agroflorestais, o sistema </w:t>
      </w:r>
      <w:proofErr w:type="spellStart"/>
      <w:r>
        <w:rPr>
          <w:rFonts w:ascii="Arial" w:hAnsi="Arial" w:cs="Arial"/>
          <w:sz w:val="22"/>
          <w:szCs w:val="22"/>
        </w:rPr>
        <w:t>silvipastoril</w:t>
      </w:r>
      <w:proofErr w:type="spellEnd"/>
      <w:r>
        <w:rPr>
          <w:rFonts w:ascii="Arial" w:hAnsi="Arial" w:cs="Arial"/>
          <w:sz w:val="22"/>
          <w:szCs w:val="22"/>
        </w:rPr>
        <w:t xml:space="preserve"> destaca-se por agregar a integração florestal na produção de bovinocultura em áreas rurais, proporcionando otimização da área, com maior produtividade e agregação de valor nas propriedades. A introdução de árvores em pastagens pode oferecer benefícios como melhorias no conforto térmico para os animais, produção de madeira, preservação do solo e de mananciais de água e consequentemente melhora a qualidade do ar</w:t>
      </w:r>
      <w:r w:rsidR="004A1F5A">
        <w:rPr>
          <w:rFonts w:ascii="Arial" w:hAnsi="Arial" w:cs="Arial"/>
          <w:sz w:val="22"/>
          <w:szCs w:val="22"/>
        </w:rPr>
        <w:t>, no entanto, podem ser prejudiciais ao desenvolvimento da forrageira pelo sombreamento</w:t>
      </w:r>
      <w:r>
        <w:rPr>
          <w:rFonts w:ascii="Arial" w:hAnsi="Arial" w:cs="Arial"/>
          <w:sz w:val="22"/>
          <w:szCs w:val="22"/>
        </w:rPr>
        <w:t xml:space="preserve">. O gênero </w:t>
      </w:r>
      <w:r>
        <w:rPr>
          <w:rFonts w:ascii="Arial" w:hAnsi="Arial" w:cs="Arial"/>
          <w:i/>
          <w:sz w:val="22"/>
          <w:szCs w:val="22"/>
        </w:rPr>
        <w:t>Eucalipto sp.,</w:t>
      </w:r>
      <w:r>
        <w:rPr>
          <w:rFonts w:ascii="Arial" w:hAnsi="Arial" w:cs="Arial"/>
          <w:sz w:val="22"/>
          <w:szCs w:val="22"/>
        </w:rPr>
        <w:t xml:space="preserve"> é recomendado na implantação desses sistemas pelas características de rápido crescimento e produção madeireira, produzindo sombra e agregando valor ao sistema a médio e longo prazo. Devido ao grande número de genótipos/fenótipos adaptados as condições climáticas brasileiras, </w:t>
      </w:r>
      <w:r w:rsidR="004A1F5A">
        <w:rPr>
          <w:rFonts w:ascii="Arial" w:hAnsi="Arial" w:cs="Arial"/>
          <w:sz w:val="22"/>
          <w:szCs w:val="22"/>
        </w:rPr>
        <w:t xml:space="preserve">esse </w:t>
      </w:r>
      <w:r>
        <w:rPr>
          <w:rFonts w:ascii="Arial" w:hAnsi="Arial" w:cs="Arial"/>
          <w:sz w:val="22"/>
          <w:szCs w:val="22"/>
        </w:rPr>
        <w:t xml:space="preserve">gênero se torna destaque nas multiplicidades de produtos florestais madeireiros e não madeireiros, pelo desempenho no crescimento, produtividade e de fácil domínio tecnológico, e conhecimento científico nos estudos realizados no Brasil (TONINI </w:t>
      </w:r>
      <w:r>
        <w:rPr>
          <w:rFonts w:ascii="Arial" w:hAnsi="Arial" w:cs="Arial"/>
          <w:i/>
          <w:iCs/>
          <w:sz w:val="22"/>
          <w:szCs w:val="22"/>
        </w:rPr>
        <w:t>et al</w:t>
      </w:r>
      <w:r>
        <w:rPr>
          <w:rFonts w:ascii="Arial" w:hAnsi="Arial" w:cs="Arial"/>
          <w:sz w:val="22"/>
          <w:szCs w:val="22"/>
        </w:rPr>
        <w:t xml:space="preserve">., 2019). Entre as espécies, o </w:t>
      </w:r>
      <w:r>
        <w:rPr>
          <w:rFonts w:ascii="Arial" w:hAnsi="Arial" w:cs="Arial"/>
          <w:i/>
          <w:sz w:val="22"/>
          <w:szCs w:val="22"/>
        </w:rPr>
        <w:t xml:space="preserve">E. </w:t>
      </w:r>
      <w:proofErr w:type="spellStart"/>
      <w:r>
        <w:rPr>
          <w:rFonts w:ascii="Arial" w:hAnsi="Arial" w:cs="Arial"/>
          <w:i/>
          <w:sz w:val="22"/>
          <w:szCs w:val="22"/>
        </w:rPr>
        <w:t>dunnii</w:t>
      </w:r>
      <w:proofErr w:type="spellEnd"/>
      <w:r>
        <w:rPr>
          <w:rFonts w:ascii="Arial" w:hAnsi="Arial" w:cs="Arial"/>
          <w:sz w:val="22"/>
          <w:szCs w:val="22"/>
        </w:rPr>
        <w:t xml:space="preserve"> tem se destacado em diversos locais na região Sul, devido a sua resistência a geadas</w:t>
      </w:r>
      <w:r w:rsidR="004A1F5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rápido crescimento e excelente forma (SOUZA JUNIOR &amp; WENDLING, 2003).</w:t>
      </w:r>
      <w:r w:rsidR="004A1F5A">
        <w:rPr>
          <w:rFonts w:ascii="Arial" w:hAnsi="Arial" w:cs="Arial"/>
          <w:sz w:val="22"/>
          <w:szCs w:val="22"/>
        </w:rPr>
        <w:t xml:space="preserve"> Além disso, o</w:t>
      </w:r>
      <w:r>
        <w:rPr>
          <w:rFonts w:ascii="Arial" w:hAnsi="Arial" w:cs="Arial"/>
          <w:sz w:val="22"/>
          <w:szCs w:val="22"/>
        </w:rPr>
        <w:t xml:space="preserve"> sucesso do estabelecimento de uma cultura, está associado à escolha das cultivares, variedades ou clones comerciais mais bem adaptados às condições </w:t>
      </w:r>
      <w:proofErr w:type="spellStart"/>
      <w:r>
        <w:rPr>
          <w:rFonts w:ascii="Arial" w:hAnsi="Arial" w:cs="Arial"/>
          <w:sz w:val="22"/>
          <w:szCs w:val="22"/>
        </w:rPr>
        <w:t>edafoclimáticas</w:t>
      </w:r>
      <w:proofErr w:type="spellEnd"/>
      <w:r>
        <w:rPr>
          <w:rFonts w:ascii="Arial" w:hAnsi="Arial" w:cs="Arial"/>
          <w:sz w:val="22"/>
          <w:szCs w:val="22"/>
        </w:rPr>
        <w:t xml:space="preserve"> de cada região (WREGE </w:t>
      </w:r>
      <w:r>
        <w:rPr>
          <w:rFonts w:ascii="Arial" w:hAnsi="Arial" w:cs="Arial"/>
          <w:i/>
          <w:iCs/>
          <w:sz w:val="22"/>
          <w:szCs w:val="22"/>
        </w:rPr>
        <w:t>et al</w:t>
      </w:r>
      <w:r>
        <w:rPr>
          <w:rFonts w:ascii="Arial" w:hAnsi="Arial" w:cs="Arial"/>
          <w:sz w:val="22"/>
          <w:szCs w:val="22"/>
        </w:rPr>
        <w:t xml:space="preserve">., 2021). </w:t>
      </w:r>
    </w:p>
    <w:p w14:paraId="00D053D8" w14:textId="12EFC84B" w:rsidR="00B016D8" w:rsidRDefault="007C0507" w:rsidP="00A37499">
      <w:pPr>
        <w:jc w:val="both"/>
        <w:rPr>
          <w:rFonts w:ascii="Arial" w:eastAsia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sz w:val="22"/>
          <w:szCs w:val="22"/>
        </w:rPr>
        <w:t xml:space="preserve">O sistema </w:t>
      </w:r>
      <w:proofErr w:type="spellStart"/>
      <w:r>
        <w:rPr>
          <w:rFonts w:ascii="Arial" w:hAnsi="Arial" w:cs="Arial"/>
          <w:sz w:val="22"/>
          <w:szCs w:val="22"/>
        </w:rPr>
        <w:t>silvipastoril</w:t>
      </w:r>
      <w:proofErr w:type="spellEnd"/>
      <w:r>
        <w:rPr>
          <w:rFonts w:ascii="Arial" w:hAnsi="Arial" w:cs="Arial"/>
          <w:sz w:val="22"/>
          <w:szCs w:val="22"/>
        </w:rPr>
        <w:t xml:space="preserve"> pode ser desenhado de forma a permitir uma maior integração espacial da pecuária, transformando-se em sistemas complementares (BOSCANA </w:t>
      </w:r>
      <w:r>
        <w:rPr>
          <w:rFonts w:ascii="Arial" w:hAnsi="Arial" w:cs="Arial"/>
          <w:i/>
          <w:iCs/>
          <w:sz w:val="22"/>
          <w:szCs w:val="22"/>
        </w:rPr>
        <w:t>et al</w:t>
      </w:r>
      <w:r>
        <w:rPr>
          <w:rFonts w:ascii="Arial" w:hAnsi="Arial" w:cs="Arial"/>
          <w:sz w:val="22"/>
          <w:szCs w:val="22"/>
        </w:rPr>
        <w:t xml:space="preserve">., 2023). Nesse contexto, a densidade de plantio das árvores depende do nível de sombreamento desejado e a finalidade que se queira dar para o componente arbóreo. Densidades maiores de árvores são desejáveis quando a floresta tenha maior importância na composição da renda do sistema (PORFÍRIO-DA-SILVA </w:t>
      </w:r>
      <w:r>
        <w:rPr>
          <w:rFonts w:ascii="Arial" w:hAnsi="Arial" w:cs="Arial"/>
          <w:i/>
          <w:iCs/>
          <w:sz w:val="22"/>
          <w:szCs w:val="22"/>
        </w:rPr>
        <w:t>et al</w:t>
      </w:r>
      <w:r>
        <w:rPr>
          <w:rFonts w:ascii="Arial" w:hAnsi="Arial" w:cs="Arial"/>
          <w:sz w:val="22"/>
          <w:szCs w:val="22"/>
        </w:rPr>
        <w:t xml:space="preserve">., 2009), no entanto, esse aumento de densidade pode acarretar reduções na produção forrageira, devido ao aumento na densidade de sombra que o sistema proporciona. </w:t>
      </w:r>
      <w:r w:rsidR="004A1F5A">
        <w:rPr>
          <w:rFonts w:ascii="Arial" w:hAnsi="Arial" w:cs="Arial"/>
          <w:sz w:val="22"/>
          <w:szCs w:val="22"/>
        </w:rPr>
        <w:t>Quando o objetivo primário é a produção animal, além da escolha do componente arbóreo, a forrageira tem grande destaque no sucesso do sistema. Atualmente, devido a sua alta produtividade, qualidade e aceitabilidade pelos animais, o Tifton-85 é a forrageira mais importante no desenvolvimento de sistemas intensivos e inte</w:t>
      </w:r>
      <w:r w:rsidR="004A1F5A">
        <w:rPr>
          <w:rFonts w:ascii="Arial" w:hAnsi="Arial" w:cs="Arial"/>
          <w:sz w:val="22"/>
          <w:szCs w:val="22"/>
        </w:rPr>
        <w:lastRenderedPageBreak/>
        <w:t xml:space="preserve">grados, sendo a forrageira mais utilizada na região Oeste de SC (JOCHIMS et al., 2017), onde um sistema que visa melhorar o bem-estar animal tem especial importância devido as características ambientais e de temperatura da região. </w:t>
      </w:r>
      <w:r w:rsidR="00706CD2">
        <w:rPr>
          <w:noProof/>
        </w:rPr>
        <w:drawing>
          <wp:anchor distT="152400" distB="152400" distL="152400" distR="152400" simplePos="0" relativeHeight="251659264" behindDoc="0" locked="0" layoutInCell="1" allowOverlap="1" wp14:anchorId="377B6168" wp14:editId="7C18DB7E">
            <wp:simplePos x="0" y="0"/>
            <wp:positionH relativeFrom="page">
              <wp:posOffset>-21590</wp:posOffset>
            </wp:positionH>
            <wp:positionV relativeFrom="page">
              <wp:posOffset>8255</wp:posOffset>
            </wp:positionV>
            <wp:extent cx="7556500" cy="1115060"/>
            <wp:effectExtent l="0" t="0" r="0" b="0"/>
            <wp:wrapTopAndBottom/>
            <wp:docPr id="2" name="officeArt object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Deste modo, o presente trabalho tem por objetivo avaliar o potencial produtivo do </w:t>
      </w:r>
      <w:proofErr w:type="spellStart"/>
      <w:r>
        <w:rPr>
          <w:rFonts w:ascii="Arial" w:hAnsi="Arial" w:cs="Arial"/>
          <w:i/>
          <w:sz w:val="22"/>
          <w:szCs w:val="22"/>
        </w:rPr>
        <w:t>Eucalyptus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dunnii</w:t>
      </w:r>
      <w:proofErr w:type="spellEnd"/>
      <w:r>
        <w:rPr>
          <w:rFonts w:ascii="Arial" w:hAnsi="Arial" w:cs="Arial"/>
          <w:sz w:val="22"/>
          <w:szCs w:val="22"/>
        </w:rPr>
        <w:t xml:space="preserve"> em quatro espaçamentos de filas simples e de Tifton</w:t>
      </w:r>
      <w:r w:rsidR="004A1F5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85 em um sistema </w:t>
      </w:r>
      <w:proofErr w:type="spellStart"/>
      <w:r>
        <w:rPr>
          <w:rFonts w:ascii="Arial" w:hAnsi="Arial" w:cs="Arial"/>
          <w:sz w:val="22"/>
          <w:szCs w:val="22"/>
        </w:rPr>
        <w:t>silvipastoril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32D3D37" w14:textId="77777777" w:rsidR="00B016D8" w:rsidRDefault="00B016D8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eadingh.30j0zll"/>
      <w:bookmarkEnd w:id="0"/>
    </w:p>
    <w:p w14:paraId="09924638" w14:textId="77777777" w:rsidR="00B016D8" w:rsidRDefault="007C050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Material e métodos: </w:t>
      </w:r>
      <w:r>
        <w:rPr>
          <w:rFonts w:ascii="Arial" w:hAnsi="Arial" w:cs="Arial"/>
          <w:sz w:val="22"/>
          <w:szCs w:val="22"/>
        </w:rPr>
        <w:t xml:space="preserve">O sistema </w:t>
      </w:r>
      <w:proofErr w:type="spellStart"/>
      <w:r>
        <w:rPr>
          <w:rFonts w:ascii="Arial" w:hAnsi="Arial" w:cs="Arial"/>
          <w:sz w:val="22"/>
          <w:szCs w:val="22"/>
        </w:rPr>
        <w:t>silvipastoril</w:t>
      </w:r>
      <w:proofErr w:type="spellEnd"/>
      <w:r>
        <w:rPr>
          <w:rFonts w:ascii="Arial" w:hAnsi="Arial" w:cs="Arial"/>
          <w:sz w:val="22"/>
          <w:szCs w:val="22"/>
        </w:rPr>
        <w:t xml:space="preserve"> foi instalado no Centro de Pesquisa para Agricultura Familiar/</w:t>
      </w:r>
      <w:proofErr w:type="spellStart"/>
      <w:r>
        <w:rPr>
          <w:rFonts w:ascii="Arial" w:hAnsi="Arial" w:cs="Arial"/>
          <w:sz w:val="22"/>
          <w:szCs w:val="22"/>
        </w:rPr>
        <w:t>Cepaf</w:t>
      </w:r>
      <w:proofErr w:type="spellEnd"/>
      <w:r>
        <w:rPr>
          <w:rFonts w:ascii="Arial" w:hAnsi="Arial" w:cs="Arial"/>
          <w:sz w:val="22"/>
          <w:szCs w:val="22"/>
        </w:rPr>
        <w:t xml:space="preserve">/Epagri/Chapecó/SC. A altitude do local é de 645 m, latitude de 27°04’56’’ sul e longitude de 52°38’20’’ oeste e o solo é o </w:t>
      </w:r>
      <w:proofErr w:type="spellStart"/>
      <w:r>
        <w:rPr>
          <w:rFonts w:ascii="Arial" w:hAnsi="Arial" w:cs="Arial"/>
          <w:sz w:val="22"/>
          <w:szCs w:val="22"/>
        </w:rPr>
        <w:t>Latossolo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Distroférico</w:t>
      </w:r>
      <w:proofErr w:type="spellEnd"/>
      <w:r>
        <w:rPr>
          <w:rFonts w:ascii="Arial" w:hAnsi="Arial" w:cs="Arial"/>
          <w:sz w:val="22"/>
          <w:szCs w:val="22"/>
        </w:rPr>
        <w:t xml:space="preserve"> Vermelho. As mudas do eucalipto foram plantadas em faixas de linha simples, em quatro espaçamentos: 15 </w:t>
      </w:r>
      <w:proofErr w:type="gramStart"/>
      <w:r>
        <w:rPr>
          <w:rFonts w:ascii="Arial" w:hAnsi="Arial" w:cs="Arial"/>
          <w:sz w:val="22"/>
          <w:szCs w:val="22"/>
        </w:rPr>
        <w:t>x</w:t>
      </w:r>
      <w:proofErr w:type="gramEnd"/>
      <w:r>
        <w:rPr>
          <w:rFonts w:ascii="Arial" w:hAnsi="Arial" w:cs="Arial"/>
          <w:sz w:val="22"/>
          <w:szCs w:val="22"/>
        </w:rPr>
        <w:t xml:space="preserve"> 2, 20 x 2, 25 x 2 e 30 x 2 m. Aos 35 meses de idade foi realizado desbaste com retirada de 50% das árvores, permanecendo o espaçamento de 4,0 m entre as árvores na fileira. Foi feita desrama de pelo menos 6 m de altura em todas as árvores remanescentes após o desbaste. A avaliação do diâmetro e altura das árvores do experimento foi feita aos 25, 35, 50, 60 e 71 meses de idade. O volume foi calculado através da seguinte equação: V = 3,1416 x (</w:t>
      </w:r>
      <w:proofErr w:type="gramStart"/>
      <w:r>
        <w:rPr>
          <w:rFonts w:ascii="Arial" w:hAnsi="Arial" w:cs="Arial"/>
          <w:sz w:val="22"/>
          <w:szCs w:val="22"/>
        </w:rPr>
        <w:t>DAP)²</w:t>
      </w:r>
      <w:proofErr w:type="gramEnd"/>
      <w:r>
        <w:rPr>
          <w:rFonts w:ascii="Arial" w:hAnsi="Arial" w:cs="Arial"/>
          <w:sz w:val="22"/>
          <w:szCs w:val="22"/>
        </w:rPr>
        <w:t xml:space="preserve"> x 1/4 x H x F; onde: DAP = diâmetro na altura do peito; H = altura da árvore; F = fator de forma. Nos meses 27, 51 e 63</w:t>
      </w:r>
      <w:r w:rsidR="0097085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meses de dezembro</w:t>
      </w:r>
      <w:r w:rsidR="00970851">
        <w:rPr>
          <w:rFonts w:ascii="Arial" w:hAnsi="Arial" w:cs="Arial"/>
          <w:sz w:val="22"/>
          <w:szCs w:val="22"/>
        </w:rPr>
        <w:t>, quando o Tifton-85 apresenta seu máximo crescimento na região de Chapecó,</w:t>
      </w:r>
      <w:r>
        <w:rPr>
          <w:rFonts w:ascii="Arial" w:hAnsi="Arial" w:cs="Arial"/>
          <w:sz w:val="22"/>
          <w:szCs w:val="22"/>
        </w:rPr>
        <w:t xml:space="preserve"> avaliou-se a produção de forragem, em kg de matéria seca por hectare, nos quatro espaçamentos, com cortes rentes ao solo (acima do </w:t>
      </w:r>
      <w:proofErr w:type="spellStart"/>
      <w:r>
        <w:rPr>
          <w:rFonts w:ascii="Arial" w:hAnsi="Arial" w:cs="Arial"/>
          <w:sz w:val="22"/>
          <w:szCs w:val="22"/>
        </w:rPr>
        <w:t>mantilho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  <w:r w:rsidR="00970851">
        <w:rPr>
          <w:rFonts w:ascii="Arial" w:hAnsi="Arial" w:cs="Arial"/>
          <w:sz w:val="22"/>
          <w:szCs w:val="22"/>
        </w:rPr>
        <w:t xml:space="preserve">Utilizou-se essas datas das avaliações devido a curva de crescimento do Tifton-85, máxima nestas ocasiões, avaliando então os efeitos do sombreamento no máximo potencial produtivo da cultura. </w:t>
      </w:r>
      <w:r>
        <w:rPr>
          <w:rFonts w:ascii="Arial" w:hAnsi="Arial" w:cs="Arial"/>
          <w:sz w:val="22"/>
          <w:szCs w:val="22"/>
        </w:rPr>
        <w:t>Os dados foram submetidos à análise de variância para cada idade de avaliação. Para a comparação de médias foi utilizado o teste de Duncan. Todas as análises foram realizadas a 5% de probabilidade e utilizado o R.</w:t>
      </w:r>
    </w:p>
    <w:p w14:paraId="4B9C8C1D" w14:textId="77777777" w:rsidR="00B016D8" w:rsidRDefault="00B016D8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4FB81019" w14:textId="335C35CF" w:rsidR="00B016D8" w:rsidRDefault="007C0507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Resultados e discussões: </w:t>
      </w:r>
      <w:r>
        <w:rPr>
          <w:rFonts w:ascii="Arial" w:hAnsi="Arial" w:cs="Arial"/>
          <w:sz w:val="22"/>
          <w:szCs w:val="22"/>
        </w:rPr>
        <w:t>Na tabela 1 são apresentados os resultados do volume médio (m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/ha) e a produção de forragem (kg.MS.ha</w:t>
      </w:r>
      <w:r>
        <w:rPr>
          <w:rFonts w:ascii="Arial" w:hAnsi="Arial" w:cs="Arial"/>
          <w:sz w:val="22"/>
          <w:szCs w:val="22"/>
          <w:vertAlign w:val="superscript"/>
        </w:rPr>
        <w:t>-1</w:t>
      </w:r>
      <w:r w:rsidR="00A37499">
        <w:rPr>
          <w:rFonts w:ascii="Arial" w:hAnsi="Arial" w:cs="Arial"/>
          <w:sz w:val="22"/>
          <w:szCs w:val="22"/>
        </w:rPr>
        <w:t>) das avaliações,</w:t>
      </w:r>
      <w:r>
        <w:rPr>
          <w:rFonts w:ascii="Arial" w:hAnsi="Arial" w:cs="Arial"/>
          <w:sz w:val="22"/>
          <w:szCs w:val="22"/>
        </w:rPr>
        <w:t xml:space="preserve"> dos 25 </w:t>
      </w:r>
      <w:r w:rsidR="00A37499">
        <w:rPr>
          <w:rFonts w:ascii="Arial" w:hAnsi="Arial" w:cs="Arial"/>
          <w:sz w:val="22"/>
          <w:szCs w:val="22"/>
        </w:rPr>
        <w:t>ao</w:t>
      </w:r>
      <w:r>
        <w:rPr>
          <w:rFonts w:ascii="Arial" w:hAnsi="Arial" w:cs="Arial"/>
          <w:sz w:val="22"/>
          <w:szCs w:val="22"/>
        </w:rPr>
        <w:t>s 71 meses de idade. Os resultados mostram que só não houve diferença significativa entre os tratamentos para o componente arbóreo, na avaliação realizada aos 25 meses de idade, nos espaçamentos de 15 e 20 metros entre as fileiras. Como praticamente, não existe competição entre as fileiras de árvores, o rendimento em volume está diretamente relacionado à densidade de plantas. O Coeficiente de Variação tente a diminuir à medida que a idade do experimento for avançando, o que reflete a uniformização entre as plantas. Quanto à produção de forragem, nas fases iniciais do sistema, quando as árvores ainda estão em fase inicial de desenvolvimento, não existe diferença (P&lt;0,05) entre a produção do</w:t>
      </w:r>
      <w:r w:rsidR="001C520A">
        <w:rPr>
          <w:rFonts w:ascii="Arial" w:hAnsi="Arial" w:cs="Arial"/>
          <w:sz w:val="22"/>
          <w:szCs w:val="22"/>
        </w:rPr>
        <w:t xml:space="preserve"> 27°</w:t>
      </w:r>
      <w:r>
        <w:rPr>
          <w:rFonts w:ascii="Arial" w:hAnsi="Arial" w:cs="Arial"/>
          <w:sz w:val="22"/>
          <w:szCs w:val="22"/>
        </w:rPr>
        <w:t xml:space="preserve"> mês (dezembro), quando a média de produção de Tifton 85 dos espaçamentos foi de 4676 kg.MS.ha</w:t>
      </w:r>
      <w:r>
        <w:rPr>
          <w:rFonts w:ascii="Arial" w:hAnsi="Arial" w:cs="Arial"/>
          <w:sz w:val="22"/>
          <w:szCs w:val="22"/>
          <w:vertAlign w:val="superscript"/>
        </w:rPr>
        <w:t>-1</w:t>
      </w:r>
      <w:r w:rsidR="001C520A">
        <w:rPr>
          <w:rFonts w:ascii="Arial" w:hAnsi="Arial" w:cs="Arial"/>
          <w:sz w:val="22"/>
          <w:szCs w:val="22"/>
        </w:rPr>
        <w:t xml:space="preserve"> (Tabela 1).</w:t>
      </w:r>
      <w:r>
        <w:rPr>
          <w:rFonts w:ascii="Arial" w:hAnsi="Arial" w:cs="Arial"/>
          <w:sz w:val="22"/>
          <w:szCs w:val="22"/>
        </w:rPr>
        <w:t xml:space="preserve"> Com o desenvolvimento das árvores e aumento dos níveis de sombra, diferenças </w:t>
      </w:r>
      <w:r w:rsidR="001C520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 produção de forragem </w:t>
      </w:r>
      <w:r w:rsidR="001C520A">
        <w:rPr>
          <w:rFonts w:ascii="Arial" w:hAnsi="Arial" w:cs="Arial"/>
          <w:sz w:val="22"/>
          <w:szCs w:val="22"/>
        </w:rPr>
        <w:t>foi observada</w:t>
      </w:r>
      <w:r>
        <w:rPr>
          <w:rFonts w:ascii="Arial" w:hAnsi="Arial" w:cs="Arial"/>
          <w:sz w:val="22"/>
          <w:szCs w:val="22"/>
        </w:rPr>
        <w:t xml:space="preserve"> nos 51 meses após a implantação, quando no espaçamento de 30 m se avaliou uma produção 24% superior aos demais espaçamentos,</w:t>
      </w:r>
      <w:r w:rsidR="001C520A">
        <w:rPr>
          <w:rFonts w:ascii="Arial" w:hAnsi="Arial" w:cs="Arial"/>
          <w:sz w:val="22"/>
          <w:szCs w:val="22"/>
        </w:rPr>
        <w:t xml:space="preserve"> com 3997 kg.MS.ha-1, superior a produção dos demais espaçamentos, os quais foram</w:t>
      </w:r>
      <w:r>
        <w:rPr>
          <w:rFonts w:ascii="Arial" w:hAnsi="Arial" w:cs="Arial"/>
          <w:sz w:val="22"/>
          <w:szCs w:val="22"/>
        </w:rPr>
        <w:t xml:space="preserve"> iguais entre si</w:t>
      </w:r>
      <w:r w:rsidR="001C520A">
        <w:rPr>
          <w:rFonts w:ascii="Arial" w:hAnsi="Arial" w:cs="Arial"/>
          <w:sz w:val="22"/>
          <w:szCs w:val="22"/>
        </w:rPr>
        <w:t xml:space="preserve"> (P&gt;0,05) com média de 3221 kg.MS.ha</w:t>
      </w:r>
      <w:r w:rsidR="001C520A" w:rsidRPr="001C520A">
        <w:rPr>
          <w:rFonts w:ascii="Arial" w:hAnsi="Arial" w:cs="Arial"/>
          <w:sz w:val="22"/>
          <w:szCs w:val="22"/>
          <w:vertAlign w:val="superscript"/>
        </w:rPr>
        <w:t>-1</w:t>
      </w:r>
      <w:r>
        <w:rPr>
          <w:rFonts w:ascii="Arial" w:hAnsi="Arial" w:cs="Arial"/>
          <w:sz w:val="22"/>
          <w:szCs w:val="22"/>
        </w:rPr>
        <w:t xml:space="preserve">. Essas diferenças se mantêm após 63 meses de implantação, quando os tratamentos com maior densidade de árvores (15 e 20 m) reduziram a produção de forragem em 18,7% em relação a produção de forragem com </w:t>
      </w:r>
      <w:proofErr w:type="gramStart"/>
      <w:r>
        <w:rPr>
          <w:rFonts w:ascii="Arial" w:hAnsi="Arial" w:cs="Arial"/>
          <w:sz w:val="22"/>
          <w:szCs w:val="22"/>
        </w:rPr>
        <w:t>espaçamento</w:t>
      </w:r>
      <w:proofErr w:type="gramEnd"/>
      <w:r>
        <w:rPr>
          <w:rFonts w:ascii="Arial" w:hAnsi="Arial" w:cs="Arial"/>
          <w:sz w:val="22"/>
          <w:szCs w:val="22"/>
        </w:rPr>
        <w:t xml:space="preserve"> entre árvores de 25 m (P&lt;0,05) e 28,1% em relação ao espaçamento de árvores de 30 m (P&lt;0,05). </w:t>
      </w:r>
      <w:r w:rsidR="00706CD2">
        <w:rPr>
          <w:rFonts w:ascii="Arial" w:hAnsi="Arial" w:cs="Arial"/>
          <w:sz w:val="22"/>
          <w:szCs w:val="22"/>
        </w:rPr>
        <w:t>Os resultados são semelhantes a produtividades forrageiras observados no Estado do Paraná por SOARES (2009), apesar de terem sido testadas em espaçamentos de 15m.</w:t>
      </w:r>
    </w:p>
    <w:p w14:paraId="634E6792" w14:textId="77777777" w:rsidR="00B016D8" w:rsidRDefault="00B016D8">
      <w:pPr>
        <w:jc w:val="both"/>
        <w:rPr>
          <w:rFonts w:ascii="Arial" w:hAnsi="Arial" w:cs="Arial"/>
          <w:sz w:val="22"/>
          <w:szCs w:val="22"/>
        </w:rPr>
      </w:pPr>
    </w:p>
    <w:p w14:paraId="51E839BC" w14:textId="77777777" w:rsidR="00B016D8" w:rsidRDefault="00B016D8">
      <w:pPr>
        <w:jc w:val="both"/>
        <w:rPr>
          <w:rFonts w:ascii="Arial" w:hAnsi="Arial" w:cs="Arial"/>
          <w:sz w:val="22"/>
          <w:szCs w:val="22"/>
        </w:rPr>
      </w:pPr>
    </w:p>
    <w:p w14:paraId="54FBB823" w14:textId="77777777" w:rsidR="00B016D8" w:rsidRDefault="00B016D8">
      <w:pPr>
        <w:jc w:val="both"/>
        <w:rPr>
          <w:rFonts w:ascii="Arial" w:hAnsi="Arial" w:cs="Arial"/>
          <w:sz w:val="22"/>
          <w:szCs w:val="22"/>
        </w:rPr>
      </w:pPr>
    </w:p>
    <w:p w14:paraId="57D4048F" w14:textId="77777777" w:rsidR="00B016D8" w:rsidRDefault="00B016D8">
      <w:pPr>
        <w:jc w:val="both"/>
        <w:rPr>
          <w:rFonts w:ascii="Arial" w:hAnsi="Arial" w:cs="Arial"/>
          <w:sz w:val="22"/>
          <w:szCs w:val="22"/>
        </w:rPr>
      </w:pPr>
    </w:p>
    <w:p w14:paraId="7BBFC6B9" w14:textId="77777777" w:rsidR="00B016D8" w:rsidRDefault="00B016D8">
      <w:pPr>
        <w:jc w:val="both"/>
        <w:rPr>
          <w:rFonts w:ascii="Arial" w:hAnsi="Arial" w:cs="Arial"/>
          <w:sz w:val="22"/>
          <w:szCs w:val="22"/>
        </w:rPr>
      </w:pPr>
    </w:p>
    <w:p w14:paraId="0737B32D" w14:textId="77777777" w:rsidR="00B016D8" w:rsidRDefault="00B016D8">
      <w:pPr>
        <w:jc w:val="both"/>
        <w:rPr>
          <w:rFonts w:ascii="Arial" w:hAnsi="Arial" w:cs="Arial"/>
          <w:sz w:val="22"/>
          <w:szCs w:val="22"/>
        </w:rPr>
      </w:pPr>
    </w:p>
    <w:p w14:paraId="7EE18482" w14:textId="77777777" w:rsidR="00B016D8" w:rsidRDefault="00B016D8">
      <w:pPr>
        <w:jc w:val="both"/>
        <w:rPr>
          <w:rFonts w:ascii="Arial" w:hAnsi="Arial" w:cs="Arial"/>
          <w:sz w:val="22"/>
          <w:szCs w:val="22"/>
        </w:rPr>
      </w:pPr>
    </w:p>
    <w:p w14:paraId="2CA57427" w14:textId="77777777" w:rsidR="00B016D8" w:rsidRDefault="00B016D8">
      <w:pPr>
        <w:jc w:val="both"/>
        <w:rPr>
          <w:rFonts w:ascii="Arial" w:hAnsi="Arial" w:cs="Arial"/>
          <w:sz w:val="22"/>
          <w:szCs w:val="22"/>
        </w:rPr>
      </w:pPr>
    </w:p>
    <w:p w14:paraId="221836BD" w14:textId="00448270" w:rsidR="00B016D8" w:rsidRDefault="00706CD2" w:rsidP="00706CD2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pt-BR"/>
        </w:rPr>
        <w:drawing>
          <wp:anchor distT="152400" distB="152400" distL="152400" distR="152400" simplePos="0" relativeHeight="251661312" behindDoc="0" locked="0" layoutInCell="1" allowOverlap="1" wp14:anchorId="615FA18C" wp14:editId="2217EAFC">
            <wp:simplePos x="0" y="0"/>
            <wp:positionH relativeFrom="page">
              <wp:posOffset>46990</wp:posOffset>
            </wp:positionH>
            <wp:positionV relativeFrom="page">
              <wp:posOffset>23495</wp:posOffset>
            </wp:positionV>
            <wp:extent cx="7556500" cy="1115060"/>
            <wp:effectExtent l="0" t="0" r="0" b="0"/>
            <wp:wrapTopAndBottom/>
            <wp:docPr id="3" name="officeArt object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0507">
        <w:rPr>
          <w:rFonts w:ascii="Arial" w:hAnsi="Arial" w:cs="Arial"/>
          <w:sz w:val="22"/>
          <w:szCs w:val="22"/>
        </w:rPr>
        <w:t>Tabela 1. Volume médio do eucalipto (m</w:t>
      </w:r>
      <w:r w:rsidR="007C0507">
        <w:rPr>
          <w:rFonts w:ascii="Arial" w:hAnsi="Arial" w:cs="Arial"/>
          <w:sz w:val="22"/>
          <w:szCs w:val="22"/>
          <w:vertAlign w:val="superscript"/>
        </w:rPr>
        <w:t>3</w:t>
      </w:r>
      <w:r w:rsidR="007C0507">
        <w:rPr>
          <w:rFonts w:ascii="Arial" w:hAnsi="Arial" w:cs="Arial"/>
          <w:sz w:val="22"/>
          <w:szCs w:val="22"/>
        </w:rPr>
        <w:t>/ha) e kg.MS.ha</w:t>
      </w:r>
      <w:r w:rsidR="007C0507">
        <w:rPr>
          <w:rFonts w:ascii="Arial" w:hAnsi="Arial" w:cs="Arial"/>
          <w:sz w:val="22"/>
          <w:szCs w:val="22"/>
          <w:vertAlign w:val="superscript"/>
        </w:rPr>
        <w:t>-1</w:t>
      </w:r>
      <w:r w:rsidR="007C0507">
        <w:rPr>
          <w:rFonts w:ascii="Arial" w:hAnsi="Arial" w:cs="Arial"/>
          <w:sz w:val="22"/>
          <w:szCs w:val="22"/>
        </w:rPr>
        <w:t xml:space="preserve"> de Tifton 85, para as diferentes idades de avaliação de um sistema </w:t>
      </w:r>
      <w:proofErr w:type="spellStart"/>
      <w:r w:rsidR="007C0507">
        <w:rPr>
          <w:rFonts w:ascii="Arial" w:hAnsi="Arial" w:cs="Arial"/>
          <w:sz w:val="22"/>
          <w:szCs w:val="22"/>
        </w:rPr>
        <w:t>silvipastoril</w:t>
      </w:r>
      <w:proofErr w:type="spellEnd"/>
      <w:r w:rsidR="007C0507">
        <w:rPr>
          <w:rFonts w:ascii="Arial" w:hAnsi="Arial" w:cs="Arial"/>
          <w:sz w:val="22"/>
          <w:szCs w:val="22"/>
        </w:rPr>
        <w:t xml:space="preserve"> em Chapecó, SC.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0"/>
        <w:gridCol w:w="1184"/>
        <w:gridCol w:w="1037"/>
        <w:gridCol w:w="1124"/>
        <w:gridCol w:w="1124"/>
        <w:gridCol w:w="1124"/>
        <w:gridCol w:w="1227"/>
      </w:tblGrid>
      <w:tr w:rsidR="001C520A" w:rsidRPr="00AA0F27" w14:paraId="7482C216" w14:textId="77777777" w:rsidTr="00860D9E">
        <w:trPr>
          <w:trHeight w:val="288"/>
        </w:trPr>
        <w:tc>
          <w:tcPr>
            <w:tcW w:w="129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17D2B7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 Espaçamentos entre fileiras (m)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FB7B31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Nº </w:t>
            </w:r>
            <w:proofErr w:type="spellStart"/>
            <w:proofErr w:type="gramStart"/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árv</w:t>
            </w:r>
            <w:proofErr w:type="spellEnd"/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./</w:t>
            </w:r>
            <w:proofErr w:type="gramEnd"/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ha</w:t>
            </w:r>
          </w:p>
        </w:tc>
        <w:tc>
          <w:tcPr>
            <w:tcW w:w="3059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B1CFEE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Volume médio (m</w:t>
            </w: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perscript"/>
                <w:lang w:eastAsia="pt-BR"/>
              </w:rPr>
              <w:t>3</w:t>
            </w: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/ha) nas idades em meses</w:t>
            </w:r>
          </w:p>
        </w:tc>
      </w:tr>
      <w:tr w:rsidR="001C520A" w:rsidRPr="00AA0F27" w14:paraId="35F1E87B" w14:textId="77777777" w:rsidTr="00860D9E">
        <w:trPr>
          <w:trHeight w:val="433"/>
        </w:trPr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5CC405" w14:textId="77777777" w:rsidR="001C520A" w:rsidRPr="00AA0F27" w:rsidRDefault="001C520A" w:rsidP="00860D9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D8E1BD" w14:textId="77777777" w:rsidR="001C520A" w:rsidRPr="00AA0F27" w:rsidRDefault="001C520A" w:rsidP="00860D9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059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58D50B" w14:textId="77777777" w:rsidR="001C520A" w:rsidRPr="00AA0F27" w:rsidRDefault="001C520A" w:rsidP="00860D9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1C520A" w:rsidRPr="00AA0F27" w14:paraId="3A4A2A43" w14:textId="77777777" w:rsidTr="00860D9E">
        <w:trPr>
          <w:trHeight w:val="312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0763A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443BF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7C477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8C70C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8EB94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26CE6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88F32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71</w:t>
            </w:r>
          </w:p>
        </w:tc>
      </w:tr>
      <w:tr w:rsidR="001C520A" w:rsidRPr="00AA0F27" w14:paraId="61D18266" w14:textId="77777777" w:rsidTr="00860D9E">
        <w:trPr>
          <w:trHeight w:val="312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40F8D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56B71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79203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16,1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94D43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55,5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5EAD2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89,6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E27D8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128,8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a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B7418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185,6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a</w:t>
            </w:r>
          </w:p>
        </w:tc>
      </w:tr>
      <w:tr w:rsidR="001C520A" w:rsidRPr="00AA0F27" w14:paraId="58FCA4BE" w14:textId="77777777" w:rsidTr="00860D9E">
        <w:trPr>
          <w:trHeight w:val="312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48069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F1191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19DD9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15,3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742F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46,2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30D8F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68,5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C02A9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 98,3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EF3D2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141,1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b</w:t>
            </w:r>
          </w:p>
        </w:tc>
      </w:tr>
      <w:tr w:rsidR="001C520A" w:rsidRPr="00AA0F27" w14:paraId="01D30CEC" w14:textId="77777777" w:rsidTr="00860D9E">
        <w:trPr>
          <w:trHeight w:val="312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8E49D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41D6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590AD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12,9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BFFD6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37,0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c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770F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53,7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c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E2468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 79,7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c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79F31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116,4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c</w:t>
            </w:r>
          </w:p>
        </w:tc>
      </w:tr>
      <w:tr w:rsidR="001C520A" w:rsidRPr="00AA0F27" w14:paraId="235A1257" w14:textId="77777777" w:rsidTr="00860D9E">
        <w:trPr>
          <w:trHeight w:val="312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5F5A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DBA37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DBB81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 9,1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c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F1071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27,9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d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68AF4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43,0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d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D8C8E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 63,8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d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5FC3A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 92,8</w:t>
            </w: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eastAsia="pt-BR"/>
              </w:rPr>
              <w:t>d</w:t>
            </w:r>
          </w:p>
        </w:tc>
      </w:tr>
      <w:tr w:rsidR="001C520A" w:rsidRPr="00AA0F27" w14:paraId="5165707C" w14:textId="77777777" w:rsidTr="00860D9E">
        <w:trPr>
          <w:trHeight w:val="312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6234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A537B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0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199C8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kg.MS.ha</w:t>
            </w: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perscript"/>
                <w:lang w:eastAsia="pt-BR"/>
              </w:rPr>
              <w:t>-1</w:t>
            </w: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de Tifton-85 nas idades em meses </w:t>
            </w:r>
          </w:p>
        </w:tc>
      </w:tr>
      <w:tr w:rsidR="001C520A" w:rsidRPr="00AA0F27" w14:paraId="47873F54" w14:textId="77777777" w:rsidTr="00860D9E">
        <w:trPr>
          <w:trHeight w:val="312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355D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11556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C7B4D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32AF1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31D98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312FA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BFAF5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63</w:t>
            </w:r>
          </w:p>
        </w:tc>
      </w:tr>
      <w:tr w:rsidR="001C520A" w:rsidRPr="00AA0F27" w14:paraId="11F9024E" w14:textId="77777777" w:rsidTr="00860D9E">
        <w:trPr>
          <w:trHeight w:val="312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54771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2904B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166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669B4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4694</w:t>
            </w:r>
            <w:r w:rsidRPr="00AA0F27"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22423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13564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3128</w:t>
            </w:r>
            <w:r w:rsidRPr="00AA0F27"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A45FF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C2D76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2624</w:t>
            </w:r>
            <w:r w:rsidRPr="00AA0F27"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C</w:t>
            </w:r>
          </w:p>
        </w:tc>
      </w:tr>
      <w:tr w:rsidR="001C520A" w:rsidRPr="00AA0F27" w14:paraId="0A4D8F3B" w14:textId="77777777" w:rsidTr="00860D9E">
        <w:trPr>
          <w:trHeight w:val="300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A1652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7132C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7281F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4615</w:t>
            </w:r>
            <w:r w:rsidRPr="00AA0F27"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AFC63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1401D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3202</w:t>
            </w:r>
            <w:r w:rsidRPr="00AA0F27"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5681C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7D044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2962</w:t>
            </w:r>
            <w:r w:rsidRPr="00AA0F27"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C</w:t>
            </w:r>
          </w:p>
        </w:tc>
      </w:tr>
      <w:tr w:rsidR="001C520A" w:rsidRPr="00AA0F27" w14:paraId="020C1C44" w14:textId="77777777" w:rsidTr="00860D9E">
        <w:trPr>
          <w:trHeight w:val="288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C8BB2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80D86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B89B3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4670</w:t>
            </w:r>
            <w:r w:rsidRPr="00AA0F27"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E5E75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AA4D2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3334</w:t>
            </w:r>
            <w:r w:rsidRPr="00AA0F27"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B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1B893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2A04A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3317</w:t>
            </w:r>
            <w:r w:rsidRPr="00AA0F27"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B</w:t>
            </w:r>
          </w:p>
        </w:tc>
      </w:tr>
      <w:tr w:rsidR="001C520A" w:rsidRPr="00AA0F27" w14:paraId="05D943CF" w14:textId="77777777" w:rsidTr="00860D9E">
        <w:trPr>
          <w:trHeight w:val="312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506F7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8F64B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D6D71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4725</w:t>
            </w:r>
            <w:r w:rsidRPr="00AA0F27"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C6BDA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884D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3997</w:t>
            </w:r>
            <w:r w:rsidRPr="00AA0F27"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3C06C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9CFE4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2579</w:t>
            </w:r>
            <w:r w:rsidRPr="00AA0F27"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A</w:t>
            </w:r>
          </w:p>
        </w:tc>
      </w:tr>
      <w:tr w:rsidR="001C520A" w:rsidRPr="00AA0F27" w14:paraId="2BE2947E" w14:textId="77777777" w:rsidTr="001C520A">
        <w:trPr>
          <w:trHeight w:val="312"/>
        </w:trPr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B17D7" w14:textId="77777777" w:rsidR="001C520A" w:rsidRPr="00AA0F27" w:rsidRDefault="001C520A" w:rsidP="00860D9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eastAsia="pt-BR"/>
              </w:rPr>
              <w:t>Prod. Média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E836C" w14:textId="77777777" w:rsidR="001C520A" w:rsidRPr="00AA0F27" w:rsidRDefault="001C520A" w:rsidP="00860D9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4AADD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4676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BB807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FB2EB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3415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FBB10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8188D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2870</w:t>
            </w:r>
          </w:p>
        </w:tc>
      </w:tr>
      <w:tr w:rsidR="001C520A" w:rsidRPr="00AA0F27" w14:paraId="2B34A3F9" w14:textId="77777777" w:rsidTr="001C520A">
        <w:trPr>
          <w:trHeight w:val="408"/>
        </w:trPr>
        <w:tc>
          <w:tcPr>
            <w:tcW w:w="12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77340" w14:textId="77777777" w:rsidR="001C520A" w:rsidRPr="00AA0F27" w:rsidRDefault="001C520A" w:rsidP="00860D9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AA0F27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pt-BR"/>
              </w:rPr>
              <w:t>Coef</w:t>
            </w:r>
            <w:proofErr w:type="spellEnd"/>
            <w:r w:rsidRPr="00AA0F27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pt-BR"/>
              </w:rPr>
              <w:t xml:space="preserve"> de variação (%)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310C" w14:textId="77777777" w:rsidR="001C520A" w:rsidRPr="00AA0F27" w:rsidRDefault="001C520A" w:rsidP="00860D9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Árvores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F682F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44,77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B037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40,58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0D8FD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27,43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45CA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25,78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F3517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25,44</w:t>
            </w:r>
          </w:p>
        </w:tc>
      </w:tr>
      <w:tr w:rsidR="001C520A" w:rsidRPr="00AA0F27" w14:paraId="03ECA36A" w14:textId="77777777" w:rsidTr="00860D9E">
        <w:trPr>
          <w:trHeight w:val="300"/>
        </w:trPr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36186" w14:textId="77777777" w:rsidR="001C520A" w:rsidRPr="00AA0F27" w:rsidRDefault="001C520A" w:rsidP="00860D9E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AA0F27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pt-BR"/>
              </w:rPr>
              <w:t>Coef</w:t>
            </w:r>
            <w:proofErr w:type="spellEnd"/>
            <w:r w:rsidRPr="00AA0F27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pt-BR"/>
              </w:rPr>
              <w:t xml:space="preserve"> de variação (%)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111E4" w14:textId="77777777" w:rsidR="001C520A" w:rsidRPr="00AA0F27" w:rsidRDefault="001C520A" w:rsidP="00860D9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Forragem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84B37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1,85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A72B1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ED7DB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8,6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BA115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F8921" w14:textId="77777777" w:rsidR="001C520A" w:rsidRPr="00AA0F27" w:rsidRDefault="001C520A" w:rsidP="00860D9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AA0F27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>3,75</w:t>
            </w:r>
          </w:p>
        </w:tc>
      </w:tr>
    </w:tbl>
    <w:p w14:paraId="1DF7B445" w14:textId="77777777" w:rsidR="00B016D8" w:rsidRDefault="007C05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*Médias dos componentes arbóreos seguidas por letras minúsculas sobrescritas distintas nas colunas, diferem significativamente entre si pelo teste de Duncan a 5%.</w:t>
      </w:r>
    </w:p>
    <w:p w14:paraId="42CB8E16" w14:textId="77777777" w:rsidR="00B016D8" w:rsidRDefault="007C05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Médias dos componentes forrageiros seguidas por letras maiúsculas </w:t>
      </w:r>
      <w:proofErr w:type="spellStart"/>
      <w:r>
        <w:rPr>
          <w:rFonts w:ascii="Arial" w:hAnsi="Arial" w:cs="Arial"/>
          <w:sz w:val="20"/>
          <w:szCs w:val="20"/>
        </w:rPr>
        <w:t>subescritas</w:t>
      </w:r>
      <w:proofErr w:type="spellEnd"/>
      <w:r>
        <w:rPr>
          <w:rFonts w:ascii="Arial" w:hAnsi="Arial" w:cs="Arial"/>
          <w:sz w:val="20"/>
          <w:szCs w:val="20"/>
        </w:rPr>
        <w:t xml:space="preserve"> distintas nas colunas diferem significativamente entre si pelo teste de Duncan a 5%.</w:t>
      </w:r>
    </w:p>
    <w:p w14:paraId="1616C5BA" w14:textId="77777777" w:rsidR="00B016D8" w:rsidRDefault="00B016D8">
      <w:pPr>
        <w:pStyle w:val="LO-normal"/>
        <w:jc w:val="both"/>
        <w:rPr>
          <w:rFonts w:ascii="Arial" w:hAnsi="Arial" w:cs="Arial"/>
          <w:b/>
          <w:bCs/>
          <w:color w:val="000000"/>
          <w:sz w:val="22"/>
          <w:szCs w:val="22"/>
          <w:u w:color="000000"/>
          <w:lang w:val="pt-BR"/>
        </w:rPr>
      </w:pPr>
    </w:p>
    <w:p w14:paraId="02AC1AFC" w14:textId="77777777" w:rsidR="00B016D8" w:rsidRDefault="007C0507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Conclusões: </w:t>
      </w:r>
      <w:r>
        <w:rPr>
          <w:rFonts w:ascii="Arial" w:hAnsi="Arial" w:cs="Arial"/>
          <w:sz w:val="22"/>
          <w:szCs w:val="22"/>
        </w:rPr>
        <w:t xml:space="preserve">As melhores produções do componente florestal estão diretamente relacionadas às densidades de plantas do eucalipto, sendo que a densidade de plantas é inversamente proporcional à produção de Tifton 85, o qual tem a produtividade reduzida com o aumento do sombreamento. </w:t>
      </w:r>
    </w:p>
    <w:p w14:paraId="1F93E1AF" w14:textId="77777777" w:rsidR="00B016D8" w:rsidRDefault="00B016D8">
      <w:pPr>
        <w:pStyle w:val="LO-normal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t-BR"/>
        </w:rPr>
      </w:pPr>
    </w:p>
    <w:p w14:paraId="0745A988" w14:textId="77777777" w:rsidR="00B016D8" w:rsidRDefault="007C050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Referências:</w:t>
      </w:r>
    </w:p>
    <w:p w14:paraId="500E9C87" w14:textId="77777777" w:rsidR="00FD2392" w:rsidRPr="00706CD2" w:rsidRDefault="00FD2392">
      <w:pPr>
        <w:jc w:val="both"/>
        <w:rPr>
          <w:rFonts w:ascii="Arial" w:hAnsi="Arial" w:cs="Arial"/>
          <w:sz w:val="22"/>
          <w:szCs w:val="22"/>
          <w:highlight w:val="white"/>
        </w:rPr>
      </w:pPr>
      <w:r w:rsidRPr="00706CD2">
        <w:rPr>
          <w:rFonts w:ascii="Arial" w:hAnsi="Arial" w:cs="Arial"/>
          <w:sz w:val="22"/>
          <w:szCs w:val="22"/>
          <w:shd w:val="clear" w:color="auto" w:fill="FFFFFF"/>
        </w:rPr>
        <w:t xml:space="preserve">BOSCANA, M.; BUSSONI. A.; BENTANCUR O. Wood </w:t>
      </w:r>
      <w:proofErr w:type="spellStart"/>
      <w:r w:rsidRPr="00706CD2">
        <w:rPr>
          <w:rFonts w:ascii="Arial" w:hAnsi="Arial" w:cs="Arial"/>
          <w:sz w:val="22"/>
          <w:szCs w:val="22"/>
          <w:shd w:val="clear" w:color="auto" w:fill="FFFFFF"/>
        </w:rPr>
        <w:t>production</w:t>
      </w:r>
      <w:proofErr w:type="spellEnd"/>
      <w:r w:rsidRPr="00706CD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706CD2">
        <w:rPr>
          <w:rFonts w:ascii="Arial" w:hAnsi="Arial" w:cs="Arial"/>
          <w:sz w:val="22"/>
          <w:szCs w:val="22"/>
          <w:shd w:val="clear" w:color="auto" w:fill="FFFFFF"/>
        </w:rPr>
        <w:t>and</w:t>
      </w:r>
      <w:proofErr w:type="spellEnd"/>
      <w:r w:rsidRPr="00706CD2">
        <w:rPr>
          <w:rFonts w:ascii="Arial" w:hAnsi="Arial" w:cs="Arial"/>
          <w:sz w:val="22"/>
          <w:szCs w:val="22"/>
          <w:shd w:val="clear" w:color="auto" w:fill="FFFFFF"/>
        </w:rPr>
        <w:t xml:space="preserve"> financial </w:t>
      </w:r>
      <w:proofErr w:type="spellStart"/>
      <w:r w:rsidRPr="00706CD2">
        <w:rPr>
          <w:rFonts w:ascii="Arial" w:hAnsi="Arial" w:cs="Arial"/>
          <w:sz w:val="22"/>
          <w:szCs w:val="22"/>
          <w:shd w:val="clear" w:color="auto" w:fill="FFFFFF"/>
        </w:rPr>
        <w:t>return</w:t>
      </w:r>
      <w:proofErr w:type="spellEnd"/>
      <w:r w:rsidRPr="00706CD2">
        <w:rPr>
          <w:rFonts w:ascii="Arial" w:hAnsi="Arial" w:cs="Arial"/>
          <w:sz w:val="22"/>
          <w:szCs w:val="22"/>
          <w:shd w:val="clear" w:color="auto" w:fill="FFFFFF"/>
        </w:rPr>
        <w:t xml:space="preserve"> in </w:t>
      </w:r>
      <w:proofErr w:type="spellStart"/>
      <w:r w:rsidRPr="00706CD2">
        <w:rPr>
          <w:rFonts w:ascii="Arial" w:hAnsi="Arial" w:cs="Arial"/>
          <w:sz w:val="22"/>
          <w:szCs w:val="22"/>
          <w:shd w:val="clear" w:color="auto" w:fill="FFFFFF"/>
        </w:rPr>
        <w:t>two</w:t>
      </w:r>
      <w:proofErr w:type="spellEnd"/>
      <w:r w:rsidRPr="00706CD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706CD2">
        <w:rPr>
          <w:rFonts w:ascii="Arial" w:hAnsi="Arial" w:cs="Arial"/>
          <w:sz w:val="22"/>
          <w:szCs w:val="22"/>
          <w:shd w:val="clear" w:color="auto" w:fill="FFFFFF"/>
        </w:rPr>
        <w:t>silvopastoral</w:t>
      </w:r>
      <w:proofErr w:type="spellEnd"/>
      <w:r w:rsidRPr="00706CD2">
        <w:rPr>
          <w:rFonts w:ascii="Arial" w:hAnsi="Arial" w:cs="Arial"/>
          <w:sz w:val="22"/>
          <w:szCs w:val="22"/>
          <w:shd w:val="clear" w:color="auto" w:fill="FFFFFF"/>
        </w:rPr>
        <w:t xml:space="preserve"> systems. </w:t>
      </w:r>
      <w:proofErr w:type="spellStart"/>
      <w:r w:rsidRPr="00706CD2">
        <w:rPr>
          <w:rFonts w:ascii="Arial" w:hAnsi="Arial" w:cs="Arial"/>
          <w:b/>
          <w:sz w:val="22"/>
          <w:szCs w:val="22"/>
          <w:shd w:val="clear" w:color="auto" w:fill="FFFFFF"/>
        </w:rPr>
        <w:t>Agrociencia</w:t>
      </w:r>
      <w:proofErr w:type="spellEnd"/>
      <w:r w:rsidRPr="00706CD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706CD2">
        <w:rPr>
          <w:rFonts w:ascii="Arial" w:hAnsi="Arial" w:cs="Arial"/>
          <w:b/>
          <w:sz w:val="22"/>
          <w:szCs w:val="22"/>
          <w:shd w:val="clear" w:color="auto" w:fill="FFFFFF"/>
        </w:rPr>
        <w:t>Uruguay</w:t>
      </w:r>
      <w:proofErr w:type="spellEnd"/>
      <w:r w:rsidRPr="00706CD2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  <w:r w:rsidRPr="00706CD2">
        <w:rPr>
          <w:rFonts w:ascii="Arial" w:hAnsi="Arial" w:cs="Arial"/>
          <w:sz w:val="22"/>
          <w:szCs w:val="22"/>
          <w:shd w:val="clear" w:color="auto" w:fill="FFFFFF"/>
        </w:rPr>
        <w:t xml:space="preserve"> v.27, p.1-17, 2023. DOI: 10.31285/AGRO.27.793ISSN 2730-5066</w:t>
      </w:r>
    </w:p>
    <w:p w14:paraId="5B97D676" w14:textId="7538507A" w:rsidR="00FD2392" w:rsidRPr="00706CD2" w:rsidRDefault="00FD2392">
      <w:pPr>
        <w:jc w:val="both"/>
        <w:rPr>
          <w:rFonts w:ascii="Arial" w:hAnsi="Arial" w:cs="Arial"/>
          <w:sz w:val="22"/>
          <w:szCs w:val="22"/>
        </w:rPr>
      </w:pPr>
      <w:r w:rsidRPr="00706CD2">
        <w:rPr>
          <w:rFonts w:ascii="Arial" w:hAnsi="Arial" w:cs="Arial"/>
          <w:sz w:val="22"/>
          <w:szCs w:val="22"/>
        </w:rPr>
        <w:t xml:space="preserve">PORFÍRIO-DA-SILVA, V.; </w:t>
      </w:r>
      <w:r>
        <w:rPr>
          <w:rFonts w:ascii="Arial" w:hAnsi="Arial" w:cs="Arial"/>
          <w:sz w:val="22"/>
          <w:szCs w:val="22"/>
        </w:rPr>
        <w:t>et al</w:t>
      </w:r>
      <w:r w:rsidRPr="00706CD2">
        <w:rPr>
          <w:rFonts w:ascii="Arial" w:hAnsi="Arial" w:cs="Arial"/>
          <w:sz w:val="22"/>
          <w:szCs w:val="22"/>
        </w:rPr>
        <w:t>. Arborização de pastagens com espécies florestais madeireiras: implantação e manejo. Colombo: Embrapa Florestas, 2009. 48p. il.</w:t>
      </w:r>
    </w:p>
    <w:p w14:paraId="6B0B4A86" w14:textId="4147A0CD" w:rsidR="00FD2392" w:rsidRPr="00706CD2" w:rsidRDefault="00FD2392">
      <w:pPr>
        <w:ind w:right="284"/>
        <w:jc w:val="both"/>
        <w:rPr>
          <w:rFonts w:ascii="Arial" w:hAnsi="Arial" w:cs="Arial"/>
          <w:sz w:val="22"/>
          <w:szCs w:val="22"/>
        </w:rPr>
      </w:pPr>
      <w:r w:rsidRPr="00706CD2">
        <w:rPr>
          <w:rFonts w:ascii="Arial" w:hAnsi="Arial" w:cs="Arial"/>
          <w:sz w:val="22"/>
          <w:szCs w:val="22"/>
        </w:rPr>
        <w:t>SOARES, André, B. et al. Influência da luminosidade no comportamento de onze espécies forrageiras perene de verão. Revista Bras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06CD2">
        <w:rPr>
          <w:rFonts w:ascii="Arial" w:hAnsi="Arial" w:cs="Arial"/>
          <w:sz w:val="22"/>
          <w:szCs w:val="22"/>
        </w:rPr>
        <w:t>de</w:t>
      </w:r>
      <w:proofErr w:type="gramEnd"/>
      <w:r w:rsidRPr="00706CD2">
        <w:rPr>
          <w:rFonts w:ascii="Arial" w:hAnsi="Arial" w:cs="Arial"/>
          <w:sz w:val="22"/>
          <w:szCs w:val="22"/>
        </w:rPr>
        <w:t xml:space="preserve"> Zootecnia, v.38, n.3, p. 443-451, 2009.</w:t>
      </w:r>
    </w:p>
    <w:p w14:paraId="2B36F8D5" w14:textId="6E09E283" w:rsidR="00FD2392" w:rsidRPr="00706CD2" w:rsidRDefault="00FD2392">
      <w:pPr>
        <w:jc w:val="both"/>
        <w:rPr>
          <w:rFonts w:ascii="Arial" w:hAnsi="Arial" w:cs="Arial"/>
          <w:sz w:val="22"/>
          <w:szCs w:val="22"/>
        </w:rPr>
      </w:pPr>
      <w:r w:rsidRPr="00706CD2">
        <w:rPr>
          <w:rFonts w:ascii="Arial" w:hAnsi="Arial" w:cs="Arial"/>
          <w:sz w:val="22"/>
          <w:szCs w:val="22"/>
        </w:rPr>
        <w:t xml:space="preserve">SOUZA JUNIOR, l.; WENDLING, I. </w:t>
      </w:r>
      <w:proofErr w:type="spellStart"/>
      <w:r w:rsidRPr="00706CD2">
        <w:rPr>
          <w:rFonts w:ascii="Arial" w:hAnsi="Arial" w:cs="Arial"/>
          <w:sz w:val="22"/>
          <w:szCs w:val="22"/>
        </w:rPr>
        <w:t>Vegetative</w:t>
      </w:r>
      <w:proofErr w:type="spellEnd"/>
      <w:r w:rsidRPr="0070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6CD2">
        <w:rPr>
          <w:rFonts w:ascii="Arial" w:hAnsi="Arial" w:cs="Arial"/>
          <w:sz w:val="22"/>
          <w:szCs w:val="22"/>
        </w:rPr>
        <w:t>Propagation</w:t>
      </w:r>
      <w:proofErr w:type="spellEnd"/>
      <w:r w:rsidRPr="0070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6CD2">
        <w:rPr>
          <w:rFonts w:ascii="Arial" w:hAnsi="Arial" w:cs="Arial"/>
          <w:sz w:val="22"/>
          <w:szCs w:val="22"/>
        </w:rPr>
        <w:t>of</w:t>
      </w:r>
      <w:proofErr w:type="spellEnd"/>
      <w:r w:rsidRPr="0070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6CD2">
        <w:rPr>
          <w:rFonts w:ascii="Arial" w:hAnsi="Arial" w:cs="Arial"/>
          <w:sz w:val="22"/>
          <w:szCs w:val="22"/>
        </w:rPr>
        <w:t>Eucalyptus</w:t>
      </w:r>
      <w:proofErr w:type="spellEnd"/>
      <w:r w:rsidRPr="0070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6CD2">
        <w:rPr>
          <w:rFonts w:ascii="Arial" w:hAnsi="Arial" w:cs="Arial"/>
          <w:sz w:val="22"/>
          <w:szCs w:val="22"/>
        </w:rPr>
        <w:t>dunni</w:t>
      </w:r>
      <w:proofErr w:type="spellEnd"/>
      <w:r w:rsidRPr="0070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6CD2">
        <w:rPr>
          <w:rFonts w:ascii="Arial" w:hAnsi="Arial" w:cs="Arial"/>
          <w:sz w:val="22"/>
          <w:szCs w:val="22"/>
        </w:rPr>
        <w:t>by</w:t>
      </w:r>
      <w:proofErr w:type="spellEnd"/>
      <w:r w:rsidRPr="00706CD2">
        <w:rPr>
          <w:rFonts w:ascii="Arial" w:hAnsi="Arial" w:cs="Arial"/>
          <w:sz w:val="22"/>
          <w:szCs w:val="22"/>
        </w:rPr>
        <w:t xml:space="preserve"> Mini </w:t>
      </w:r>
      <w:proofErr w:type="spellStart"/>
      <w:r w:rsidRPr="00706CD2">
        <w:rPr>
          <w:rFonts w:ascii="Arial" w:hAnsi="Arial" w:cs="Arial"/>
          <w:sz w:val="22"/>
          <w:szCs w:val="22"/>
        </w:rPr>
        <w:t>cuttings</w:t>
      </w:r>
      <w:proofErr w:type="spellEnd"/>
      <w:r w:rsidRPr="00706C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6CD2">
        <w:rPr>
          <w:rFonts w:ascii="Arial" w:hAnsi="Arial" w:cs="Arial"/>
          <w:sz w:val="22"/>
          <w:szCs w:val="22"/>
        </w:rPr>
        <w:t>Technique</w:t>
      </w:r>
      <w:bookmarkStart w:id="1" w:name="_GoBack"/>
      <w:bookmarkEnd w:id="1"/>
      <w:r w:rsidRPr="00706CD2">
        <w:rPr>
          <w:rFonts w:ascii="Arial" w:hAnsi="Arial" w:cs="Arial"/>
          <w:sz w:val="22"/>
          <w:szCs w:val="22"/>
        </w:rPr>
        <w:t>l</w:t>
      </w:r>
      <w:proofErr w:type="spellEnd"/>
      <w:r w:rsidRPr="00706CD2">
        <w:rPr>
          <w:rFonts w:ascii="Arial" w:hAnsi="Arial" w:cs="Arial"/>
          <w:sz w:val="22"/>
          <w:szCs w:val="22"/>
        </w:rPr>
        <w:t>.</w:t>
      </w:r>
      <w:r w:rsidRPr="00706CD2">
        <w:rPr>
          <w:rFonts w:ascii="Arial" w:hAnsi="Arial" w:cs="Arial"/>
          <w:b/>
          <w:sz w:val="22"/>
          <w:szCs w:val="22"/>
        </w:rPr>
        <w:t xml:space="preserve"> Boletim de Pesquisa Florestal</w:t>
      </w:r>
      <w:r w:rsidRPr="00706CD2">
        <w:rPr>
          <w:rFonts w:ascii="Arial" w:hAnsi="Arial" w:cs="Arial"/>
          <w:sz w:val="22"/>
          <w:szCs w:val="22"/>
        </w:rPr>
        <w:t xml:space="preserve">. Colombo, n. 46, p. 21-30, </w:t>
      </w:r>
      <w:proofErr w:type="gramStart"/>
      <w:r w:rsidRPr="00706CD2">
        <w:rPr>
          <w:rFonts w:ascii="Arial" w:hAnsi="Arial" w:cs="Arial"/>
          <w:sz w:val="22"/>
          <w:szCs w:val="22"/>
        </w:rPr>
        <w:t>jan./</w:t>
      </w:r>
      <w:proofErr w:type="gramEnd"/>
      <w:r w:rsidRPr="00706CD2">
        <w:rPr>
          <w:rFonts w:ascii="Arial" w:hAnsi="Arial" w:cs="Arial"/>
          <w:sz w:val="22"/>
          <w:szCs w:val="22"/>
        </w:rPr>
        <w:t>jun. 2003.</w:t>
      </w:r>
    </w:p>
    <w:p w14:paraId="76F4CA7C" w14:textId="6DB05C09" w:rsidR="00FD2392" w:rsidRPr="00706CD2" w:rsidRDefault="00FD2392">
      <w:pPr>
        <w:jc w:val="both"/>
        <w:rPr>
          <w:rFonts w:ascii="Arial" w:hAnsi="Arial" w:cs="Arial"/>
          <w:sz w:val="22"/>
          <w:szCs w:val="22"/>
        </w:rPr>
      </w:pPr>
      <w:r w:rsidRPr="00706CD2">
        <w:rPr>
          <w:rFonts w:ascii="Arial" w:hAnsi="Arial" w:cs="Arial"/>
          <w:sz w:val="22"/>
          <w:szCs w:val="22"/>
        </w:rPr>
        <w:t xml:space="preserve">TONINI, H.; MORALES, M. M.; PORFÍRIO-DA-SILVA, V.; LULU, J.; FARIAS NETO, A. L. de. Efeito do sistema de plantio e da exposição solar sobre a alocação da biomassa no desenvolvimento inicial do eucalipto. </w:t>
      </w:r>
      <w:r w:rsidRPr="00706CD2">
        <w:rPr>
          <w:rFonts w:ascii="Arial" w:hAnsi="Arial" w:cs="Arial"/>
          <w:b/>
          <w:sz w:val="22"/>
          <w:szCs w:val="22"/>
        </w:rPr>
        <w:t>Ciência Florestal</w:t>
      </w:r>
      <w:r w:rsidRPr="00706CD2">
        <w:rPr>
          <w:rFonts w:ascii="Arial" w:hAnsi="Arial" w:cs="Arial"/>
          <w:sz w:val="22"/>
          <w:szCs w:val="22"/>
        </w:rPr>
        <w:t xml:space="preserve">. v. 29, n. 1, p. 86-95, </w:t>
      </w:r>
      <w:proofErr w:type="gramStart"/>
      <w:r w:rsidRPr="00706CD2">
        <w:rPr>
          <w:rFonts w:ascii="Arial" w:hAnsi="Arial" w:cs="Arial"/>
          <w:sz w:val="22"/>
          <w:szCs w:val="22"/>
        </w:rPr>
        <w:t>jan./</w:t>
      </w:r>
      <w:proofErr w:type="gramEnd"/>
      <w:r w:rsidRPr="00706CD2">
        <w:rPr>
          <w:rFonts w:ascii="Arial" w:hAnsi="Arial" w:cs="Arial"/>
          <w:sz w:val="22"/>
          <w:szCs w:val="22"/>
        </w:rPr>
        <w:t>mar., 2019.</w:t>
      </w:r>
    </w:p>
    <w:p w14:paraId="2808DF59" w14:textId="77777777" w:rsidR="00FD2392" w:rsidRPr="00706CD2" w:rsidRDefault="00FD2392">
      <w:pPr>
        <w:ind w:right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06CD2">
        <w:rPr>
          <w:rStyle w:val="popover-publicacao-nome-autor-1131875"/>
          <w:rFonts w:ascii="Arial" w:hAnsi="Arial" w:cs="Arial"/>
          <w:sz w:val="22"/>
          <w:szCs w:val="22"/>
        </w:rPr>
        <w:t>WREGE, M. S.</w:t>
      </w:r>
      <w:r w:rsidRPr="00706CD2">
        <w:rPr>
          <w:rStyle w:val="autorias"/>
          <w:rFonts w:ascii="Arial" w:hAnsi="Arial" w:cs="Arial"/>
          <w:sz w:val="22"/>
          <w:szCs w:val="22"/>
          <w:shd w:val="clear" w:color="auto" w:fill="FFFFFF"/>
        </w:rPr>
        <w:t>; </w:t>
      </w:r>
      <w:r w:rsidRPr="00706CD2">
        <w:rPr>
          <w:rStyle w:val="popover-publicacao-nome-autor-1131875"/>
          <w:rFonts w:ascii="Arial" w:hAnsi="Arial" w:cs="Arial"/>
          <w:sz w:val="22"/>
          <w:szCs w:val="22"/>
        </w:rPr>
        <w:t>GARRASTAZU, M. C.</w:t>
      </w:r>
      <w:r w:rsidRPr="00706CD2">
        <w:rPr>
          <w:rStyle w:val="autorias"/>
          <w:rFonts w:ascii="Arial" w:hAnsi="Arial" w:cs="Arial"/>
          <w:sz w:val="22"/>
          <w:szCs w:val="22"/>
          <w:shd w:val="clear" w:color="auto" w:fill="FFFFFF"/>
        </w:rPr>
        <w:t>; </w:t>
      </w:r>
      <w:r w:rsidRPr="00706CD2">
        <w:rPr>
          <w:rStyle w:val="popover-publicacao-nome-autor-1131875"/>
          <w:rFonts w:ascii="Arial" w:hAnsi="Arial" w:cs="Arial"/>
          <w:sz w:val="22"/>
          <w:szCs w:val="22"/>
        </w:rPr>
        <w:t>SOARES, M. T. S.</w:t>
      </w:r>
      <w:r w:rsidRPr="00706CD2">
        <w:rPr>
          <w:rStyle w:val="autorias"/>
          <w:rFonts w:ascii="Arial" w:hAnsi="Arial" w:cs="Arial"/>
          <w:sz w:val="22"/>
          <w:szCs w:val="22"/>
          <w:shd w:val="clear" w:color="auto" w:fill="FFFFFF"/>
        </w:rPr>
        <w:t>; </w:t>
      </w:r>
      <w:r w:rsidRPr="00706CD2">
        <w:rPr>
          <w:rStyle w:val="popover-publicacao-nome-autor-1131875"/>
          <w:rFonts w:ascii="Arial" w:hAnsi="Arial" w:cs="Arial"/>
          <w:sz w:val="22"/>
          <w:szCs w:val="22"/>
        </w:rPr>
        <w:t xml:space="preserve">FRITZSONS, E. </w:t>
      </w:r>
      <w:r w:rsidRPr="00706CD2">
        <w:rPr>
          <w:rFonts w:ascii="Arial" w:hAnsi="Arial" w:cs="Arial"/>
          <w:sz w:val="22"/>
          <w:szCs w:val="22"/>
        </w:rPr>
        <w:t>Regiões mais favoráveis ao crescimento e produção de madeira de eucalipto na região Sul do Brasil</w:t>
      </w:r>
      <w:r w:rsidRPr="00706CD2">
        <w:rPr>
          <w:rFonts w:ascii="Arial" w:hAnsi="Arial" w:cs="Arial"/>
          <w:sz w:val="22"/>
          <w:szCs w:val="22"/>
          <w:shd w:val="clear" w:color="auto" w:fill="FFFFFF"/>
        </w:rPr>
        <w:t>.  In: OLIVEIRA, E. B. de; PINTO JUNIOR, J. E. (Ed.).</w:t>
      </w:r>
      <w:r w:rsidRPr="00706CD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706CD2">
        <w:rPr>
          <w:rFonts w:ascii="Arial" w:hAnsi="Arial" w:cs="Arial"/>
          <w:sz w:val="22"/>
          <w:szCs w:val="22"/>
          <w:shd w:val="clear" w:color="auto" w:fill="FFFFFF"/>
        </w:rPr>
        <w:t>O eucalipto e a Embrapa: quatro décadas de pesquisa e desenvolvimento</w:t>
      </w:r>
      <w:r w:rsidRPr="00706CD2">
        <w:rPr>
          <w:rFonts w:ascii="Arial" w:hAnsi="Arial" w:cs="Arial"/>
          <w:b/>
          <w:sz w:val="22"/>
          <w:szCs w:val="22"/>
          <w:shd w:val="clear" w:color="auto" w:fill="FFFFFF"/>
        </w:rPr>
        <w:t xml:space="preserve">. </w:t>
      </w:r>
      <w:r w:rsidRPr="00706CD2">
        <w:rPr>
          <w:rFonts w:ascii="Arial" w:hAnsi="Arial" w:cs="Arial"/>
          <w:sz w:val="22"/>
          <w:szCs w:val="22"/>
          <w:shd w:val="clear" w:color="auto" w:fill="FFFFFF"/>
        </w:rPr>
        <w:t xml:space="preserve">Brasília, DF: Embrapa, 2021. cap. 7. Disponível em: </w:t>
      </w:r>
      <w:hyperlink r:id="rId7" w:history="1">
        <w:r w:rsidRPr="00706CD2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https://ainfo.cnptia.embrapa.br/digital/bitstream/item/223306/1/EmbrapaFlorestas-2021-LV-EucaliptoEmbrapa-cap7.pdf</w:t>
        </w:r>
      </w:hyperlink>
    </w:p>
    <w:sectPr w:rsidR="00FD2392" w:rsidRPr="00706CD2">
      <w:headerReference w:type="default" r:id="rId8"/>
      <w:footerReference w:type="default" r:id="rId9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00CDB" w14:textId="77777777" w:rsidR="00A33D04" w:rsidRDefault="00A33D04">
      <w:r>
        <w:separator/>
      </w:r>
    </w:p>
  </w:endnote>
  <w:endnote w:type="continuationSeparator" w:id="0">
    <w:p w14:paraId="69C286BE" w14:textId="77777777" w:rsidR="00A33D04" w:rsidRDefault="00A3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5CD8B" w14:textId="77777777" w:rsidR="00B016D8" w:rsidRDefault="00B016D8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6DC8F" w14:textId="77777777" w:rsidR="00A33D04" w:rsidRDefault="00A33D04">
      <w:r>
        <w:separator/>
      </w:r>
    </w:p>
  </w:footnote>
  <w:footnote w:type="continuationSeparator" w:id="0">
    <w:p w14:paraId="4301A427" w14:textId="77777777" w:rsidR="00A33D04" w:rsidRDefault="00A33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B9EB9" w14:textId="77777777" w:rsidR="00B016D8" w:rsidRDefault="00B016D8">
    <w:pPr>
      <w:pStyle w:val="LO-normal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D8"/>
    <w:rsid w:val="001C520A"/>
    <w:rsid w:val="004A1F5A"/>
    <w:rsid w:val="005438A7"/>
    <w:rsid w:val="00697021"/>
    <w:rsid w:val="00706CD2"/>
    <w:rsid w:val="007C0507"/>
    <w:rsid w:val="00970851"/>
    <w:rsid w:val="00A33D04"/>
    <w:rsid w:val="00A37499"/>
    <w:rsid w:val="00B016D8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2525"/>
  <w15:docId w15:val="{3AE981E9-8FDC-47B5-99C5-675390F6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autorias">
    <w:name w:val="autorias"/>
    <w:basedOn w:val="Fontepargpadro"/>
    <w:qFormat/>
  </w:style>
  <w:style w:type="character" w:customStyle="1" w:styleId="popover-publicacao-nome-autor-1131875">
    <w:name w:val="popover-publicacao-nome-autor-1131875"/>
    <w:basedOn w:val="Fontepargpadro"/>
    <w:qFormat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lang w:val="en-US"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rFonts w:ascii="Cambria" w:hAnsi="Cambria" w:cs="Arial Unicode MS"/>
      <w:color w:val="00000A"/>
      <w:sz w:val="24"/>
      <w:szCs w:val="24"/>
      <w:u w:color="00000A"/>
      <w:lang w:val="en-US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eviso">
    <w:name w:val="Revision"/>
    <w:uiPriority w:val="99"/>
    <w:semiHidden/>
    <w:qFormat/>
    <w:rPr>
      <w:sz w:val="24"/>
      <w:szCs w:val="24"/>
      <w:lang w:val="en-US" w:eastAsia="en-US"/>
    </w:r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06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info.cnptia.embrapa.br/digital/bitstream/item/223306/1/EmbrapaFlorestas-2021-LV-EucaliptoEmbrapa-cap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3</Pages>
  <Words>1650</Words>
  <Characters>8916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Alfonso Floss</dc:creator>
  <cp:lastModifiedBy>Felipe Jochims</cp:lastModifiedBy>
  <cp:revision>9</cp:revision>
  <dcterms:created xsi:type="dcterms:W3CDTF">2023-10-09T17:48:00Z</dcterms:created>
  <dcterms:modified xsi:type="dcterms:W3CDTF">2023-10-18T13:19:00Z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