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89" w:rsidRDefault="009E507F" w:rsidP="009E507F">
      <w:pPr>
        <w:pStyle w:val="LO-normal"/>
        <w:spacing w:line="276" w:lineRule="auto"/>
        <w:ind w:right="280"/>
        <w:rPr>
          <w:lang w:val="pt-BR"/>
        </w:rPr>
      </w:pPr>
      <w:r>
        <w:rPr>
          <w:noProof/>
          <w:lang w:val="pt-BR"/>
        </w:rPr>
        <w:drawing>
          <wp:anchor distT="152400" distB="152400" distL="152400" distR="152400" simplePos="0" relativeHeight="251659264" behindDoc="0" locked="0" layoutInCell="1" allowOverlap="1" wp14:anchorId="304BC01D" wp14:editId="6515D380">
            <wp:simplePos x="0" y="0"/>
            <wp:positionH relativeFrom="page">
              <wp:posOffset>0</wp:posOffset>
            </wp:positionH>
            <wp:positionV relativeFrom="page">
              <wp:posOffset>-6350</wp:posOffset>
            </wp:positionV>
            <wp:extent cx="7556500" cy="1115060"/>
            <wp:effectExtent l="0" t="0" r="6350" b="8890"/>
            <wp:wrapTopAndBottom distT="152400" distB="152400"/>
            <wp:docPr id="1073741825"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5" name="Cabeçalho SBSS-02.jpg" descr="Cabeçalho SBSS-02.jpg"/>
                    <pic:cNvPicPr>
                      <a:picLocks noChangeAspect="1"/>
                    </pic:cNvPicPr>
                  </pic:nvPicPr>
                  <pic:blipFill>
                    <a:blip r:embed="rId8">
                      <a:extLst/>
                    </a:blip>
                    <a:stretch>
                      <a:fillRect/>
                    </a:stretch>
                  </pic:blipFill>
                  <pic:spPr>
                    <a:xfrm>
                      <a:off x="0" y="0"/>
                      <a:ext cx="7556500" cy="1115060"/>
                    </a:xfrm>
                    <a:prstGeom prst="rect">
                      <a:avLst/>
                    </a:prstGeom>
                    <a:ln w="12700" cap="flat">
                      <a:noFill/>
                      <a:miter lim="400000"/>
                    </a:ln>
                    <a:effectLst/>
                  </pic:spPr>
                </pic:pic>
              </a:graphicData>
            </a:graphic>
          </wp:anchor>
        </w:drawing>
      </w:r>
    </w:p>
    <w:p w:rsidR="00565689" w:rsidRDefault="00D21C17">
      <w:pPr>
        <w:pStyle w:val="LO-normal"/>
        <w:spacing w:line="276" w:lineRule="auto"/>
        <w:ind w:right="280"/>
        <w:jc w:val="center"/>
        <w:rPr>
          <w:lang w:val="pt-BR"/>
        </w:rPr>
      </w:pPr>
      <w:r>
        <w:rPr>
          <w:rFonts w:ascii="Arial" w:hAnsi="Arial"/>
          <w:b/>
          <w:bCs/>
          <w:color w:val="000000"/>
          <w:sz w:val="28"/>
          <w:szCs w:val="28"/>
          <w:u w:color="000000"/>
          <w:lang w:val="pt-BR"/>
        </w:rPr>
        <w:t xml:space="preserve">PRECOCIDADE E MASSA DE FORRAGEM INICIAL OBTIDA EM AZEVÉNS AVALIADOS EM CAMPOS NOVOS - SAFRA 2022 </w:t>
      </w:r>
    </w:p>
    <w:p w:rsidR="00565689" w:rsidRDefault="00565689">
      <w:pPr>
        <w:pStyle w:val="LO-normal"/>
        <w:spacing w:line="276" w:lineRule="auto"/>
        <w:ind w:right="280"/>
        <w:jc w:val="center"/>
        <w:rPr>
          <w:rFonts w:ascii="Arial" w:eastAsia="Arial" w:hAnsi="Arial" w:cs="Arial"/>
          <w:color w:val="000000"/>
          <w:sz w:val="28"/>
          <w:szCs w:val="28"/>
          <w:u w:color="000000"/>
          <w:lang w:val="pt-BR"/>
        </w:rPr>
      </w:pPr>
    </w:p>
    <w:p w:rsidR="009E507F" w:rsidRPr="009E507F" w:rsidRDefault="009E507F" w:rsidP="009E507F">
      <w:pPr>
        <w:pBdr>
          <w:top w:val="nil"/>
          <w:left w:val="nil"/>
          <w:bottom w:val="nil"/>
          <w:right w:val="nil"/>
          <w:between w:val="nil"/>
          <w:bar w:val="nil"/>
        </w:pBdr>
        <w:suppressAutoHyphens/>
        <w:jc w:val="center"/>
        <w:rPr>
          <w:rFonts w:ascii="Arial" w:hAnsi="Arial" w:cs="Arial Unicode MS"/>
          <w:color w:val="000000"/>
          <w:sz w:val="20"/>
          <w:szCs w:val="20"/>
          <w:u w:color="000000"/>
          <w:bdr w:val="nil"/>
          <w:vertAlign w:val="superscript"/>
          <w:lang w:eastAsia="pt-BR"/>
        </w:rPr>
      </w:pPr>
      <w:r w:rsidRPr="009E507F">
        <w:rPr>
          <w:rFonts w:ascii="Arial" w:hAnsi="Arial" w:cs="Arial Unicode MS"/>
          <w:color w:val="000000"/>
          <w:sz w:val="20"/>
          <w:szCs w:val="20"/>
          <w:u w:color="000000"/>
          <w:bdr w:val="nil"/>
          <w:lang w:eastAsia="pt-BR"/>
        </w:rPr>
        <w:t>Cristiane de Lima Wesp</w:t>
      </w:r>
      <w:r w:rsidRPr="009E507F">
        <w:rPr>
          <w:rFonts w:ascii="Arial" w:hAnsi="Arial" w:cs="Arial Unicode MS"/>
          <w:color w:val="000000"/>
          <w:sz w:val="20"/>
          <w:szCs w:val="20"/>
          <w:u w:color="000000"/>
          <w:bdr w:val="nil"/>
          <w:vertAlign w:val="superscript"/>
          <w:lang w:eastAsia="pt-BR"/>
        </w:rPr>
        <w:t>1</w:t>
      </w:r>
      <w:r w:rsidRPr="009E507F">
        <w:rPr>
          <w:rFonts w:ascii="Arial" w:hAnsi="Arial" w:cs="Arial Unicode MS"/>
          <w:color w:val="000000"/>
          <w:sz w:val="20"/>
          <w:szCs w:val="20"/>
          <w:u w:color="000000"/>
          <w:bdr w:val="nil"/>
          <w:lang w:eastAsia="pt-BR"/>
        </w:rPr>
        <w:t xml:space="preserve">, Jefferson </w:t>
      </w:r>
      <w:proofErr w:type="spellStart"/>
      <w:r w:rsidRPr="009E507F">
        <w:rPr>
          <w:rFonts w:ascii="Arial" w:hAnsi="Arial" w:cs="Arial Unicode MS"/>
          <w:color w:val="000000"/>
          <w:sz w:val="20"/>
          <w:szCs w:val="20"/>
          <w:u w:color="000000"/>
          <w:bdr w:val="nil"/>
          <w:lang w:eastAsia="pt-BR"/>
        </w:rPr>
        <w:t>Araújo</w:t>
      </w:r>
      <w:proofErr w:type="spellEnd"/>
      <w:r w:rsidRPr="009E507F">
        <w:rPr>
          <w:rFonts w:ascii="Arial" w:hAnsi="Arial" w:cs="Arial Unicode MS"/>
          <w:color w:val="000000"/>
          <w:sz w:val="20"/>
          <w:szCs w:val="20"/>
          <w:u w:color="000000"/>
          <w:bdr w:val="nil"/>
          <w:lang w:eastAsia="pt-BR"/>
        </w:rPr>
        <w:t xml:space="preserve"> Flaresso</w:t>
      </w:r>
      <w:r w:rsidRPr="009E507F">
        <w:rPr>
          <w:rFonts w:ascii="Arial" w:hAnsi="Arial" w:cs="Arial Unicode MS"/>
          <w:color w:val="000000"/>
          <w:sz w:val="20"/>
          <w:szCs w:val="20"/>
          <w:u w:color="000000"/>
          <w:bdr w:val="nil"/>
          <w:vertAlign w:val="superscript"/>
          <w:lang w:eastAsia="pt-BR"/>
        </w:rPr>
        <w:t>1</w:t>
      </w:r>
    </w:p>
    <w:p w:rsidR="009E507F" w:rsidRPr="009E507F" w:rsidRDefault="009E507F" w:rsidP="009E507F">
      <w:pPr>
        <w:pBdr>
          <w:top w:val="nil"/>
          <w:left w:val="nil"/>
          <w:bottom w:val="nil"/>
          <w:right w:val="nil"/>
          <w:between w:val="nil"/>
          <w:bar w:val="nil"/>
        </w:pBdr>
        <w:suppressAutoHyphens/>
        <w:jc w:val="center"/>
        <w:rPr>
          <w:rFonts w:ascii="Arial" w:eastAsia="Arial" w:hAnsi="Arial" w:cs="Arial"/>
          <w:color w:val="000000"/>
          <w:sz w:val="22"/>
          <w:szCs w:val="22"/>
          <w:u w:color="000000"/>
          <w:bdr w:val="nil"/>
          <w:lang w:eastAsia="pt-BR"/>
        </w:rPr>
      </w:pPr>
    </w:p>
    <w:p w:rsidR="009E507F" w:rsidRPr="009E507F" w:rsidRDefault="009E507F" w:rsidP="009E507F">
      <w:pPr>
        <w:pBdr>
          <w:top w:val="nil"/>
          <w:left w:val="nil"/>
          <w:bottom w:val="nil"/>
          <w:right w:val="nil"/>
          <w:between w:val="nil"/>
          <w:bar w:val="nil"/>
        </w:pBdr>
        <w:suppressAutoHyphens/>
        <w:jc w:val="center"/>
        <w:rPr>
          <w:rFonts w:ascii="Arial" w:hAnsi="Arial" w:cs="Arial Unicode MS"/>
          <w:color w:val="000000"/>
          <w:sz w:val="20"/>
          <w:szCs w:val="20"/>
          <w:u w:color="000000"/>
          <w:bdr w:val="nil"/>
          <w:lang w:eastAsia="pt-BR"/>
        </w:rPr>
      </w:pPr>
      <w:r w:rsidRPr="009E507F">
        <w:rPr>
          <w:rFonts w:ascii="Arial" w:hAnsi="Arial" w:cs="Arial Unicode MS"/>
          <w:color w:val="000000"/>
          <w:sz w:val="20"/>
          <w:szCs w:val="20"/>
          <w:u w:color="000000"/>
          <w:bdr w:val="nil"/>
          <w:vertAlign w:val="superscript"/>
          <w:lang w:eastAsia="pt-BR"/>
        </w:rPr>
        <w:t>1</w:t>
      </w:r>
      <w:r w:rsidRPr="009E507F">
        <w:rPr>
          <w:rFonts w:ascii="Arial" w:hAnsi="Arial" w:cs="Arial Unicode MS"/>
          <w:color w:val="000000"/>
          <w:sz w:val="20"/>
          <w:szCs w:val="20"/>
          <w:u w:color="000000"/>
          <w:bdr w:val="nil"/>
          <w:lang w:eastAsia="pt-BR"/>
        </w:rPr>
        <w:t xml:space="preserve"> </w:t>
      </w:r>
      <w:proofErr w:type="spellStart"/>
      <w:r w:rsidRPr="009E507F">
        <w:rPr>
          <w:rFonts w:ascii="Arial" w:hAnsi="Arial" w:cs="Arial Unicode MS"/>
          <w:color w:val="000000"/>
          <w:sz w:val="20"/>
          <w:szCs w:val="20"/>
          <w:u w:color="000000"/>
          <w:bdr w:val="nil"/>
          <w:lang w:eastAsia="pt-BR"/>
        </w:rPr>
        <w:t>Empresa</w:t>
      </w:r>
      <w:proofErr w:type="spellEnd"/>
      <w:r w:rsidRPr="009E507F">
        <w:rPr>
          <w:rFonts w:ascii="Arial" w:hAnsi="Arial" w:cs="Arial Unicode MS"/>
          <w:color w:val="000000"/>
          <w:sz w:val="20"/>
          <w:szCs w:val="20"/>
          <w:u w:color="000000"/>
          <w:bdr w:val="nil"/>
          <w:lang w:eastAsia="pt-BR"/>
        </w:rPr>
        <w:t xml:space="preserve"> de </w:t>
      </w:r>
      <w:proofErr w:type="spellStart"/>
      <w:r w:rsidRPr="009E507F">
        <w:rPr>
          <w:rFonts w:ascii="Arial" w:hAnsi="Arial" w:cs="Arial Unicode MS"/>
          <w:color w:val="000000"/>
          <w:sz w:val="20"/>
          <w:szCs w:val="20"/>
          <w:u w:color="000000"/>
          <w:bdr w:val="nil"/>
          <w:lang w:eastAsia="pt-BR"/>
        </w:rPr>
        <w:t>Pesquisa</w:t>
      </w:r>
      <w:proofErr w:type="spellEnd"/>
      <w:r w:rsidRPr="009E507F">
        <w:rPr>
          <w:rFonts w:ascii="Arial" w:hAnsi="Arial" w:cs="Arial Unicode MS"/>
          <w:color w:val="000000"/>
          <w:sz w:val="20"/>
          <w:szCs w:val="20"/>
          <w:u w:color="000000"/>
          <w:bdr w:val="nil"/>
          <w:lang w:eastAsia="pt-BR"/>
        </w:rPr>
        <w:t xml:space="preserve"> </w:t>
      </w:r>
      <w:proofErr w:type="spellStart"/>
      <w:r w:rsidRPr="009E507F">
        <w:rPr>
          <w:rFonts w:ascii="Arial" w:hAnsi="Arial" w:cs="Arial Unicode MS"/>
          <w:color w:val="000000"/>
          <w:sz w:val="20"/>
          <w:szCs w:val="20"/>
          <w:u w:color="000000"/>
          <w:bdr w:val="nil"/>
          <w:lang w:eastAsia="pt-BR"/>
        </w:rPr>
        <w:t>Agropecuária</w:t>
      </w:r>
      <w:proofErr w:type="spellEnd"/>
      <w:r w:rsidRPr="009E507F">
        <w:rPr>
          <w:rFonts w:ascii="Arial" w:hAnsi="Arial" w:cs="Arial Unicode MS"/>
          <w:color w:val="000000"/>
          <w:sz w:val="20"/>
          <w:szCs w:val="20"/>
          <w:u w:color="000000"/>
          <w:bdr w:val="nil"/>
          <w:lang w:eastAsia="pt-BR"/>
        </w:rPr>
        <w:t xml:space="preserve"> e </w:t>
      </w:r>
      <w:proofErr w:type="spellStart"/>
      <w:r w:rsidRPr="009E507F">
        <w:rPr>
          <w:rFonts w:ascii="Arial" w:hAnsi="Arial" w:cs="Arial Unicode MS"/>
          <w:color w:val="000000"/>
          <w:sz w:val="20"/>
          <w:szCs w:val="20"/>
          <w:u w:color="000000"/>
          <w:bdr w:val="nil"/>
          <w:lang w:eastAsia="pt-BR"/>
        </w:rPr>
        <w:t>Extensão</w:t>
      </w:r>
      <w:proofErr w:type="spellEnd"/>
      <w:r w:rsidRPr="009E507F">
        <w:rPr>
          <w:rFonts w:ascii="Arial" w:hAnsi="Arial" w:cs="Arial Unicode MS"/>
          <w:color w:val="000000"/>
          <w:sz w:val="20"/>
          <w:szCs w:val="20"/>
          <w:u w:color="000000"/>
          <w:bdr w:val="nil"/>
          <w:lang w:eastAsia="pt-BR"/>
        </w:rPr>
        <w:t xml:space="preserve"> Rural de Santa Catarina - EPAGRI, </w:t>
      </w:r>
    </w:p>
    <w:p w:rsidR="009E507F" w:rsidRPr="009E507F" w:rsidRDefault="009E507F" w:rsidP="009E507F">
      <w:pPr>
        <w:pBdr>
          <w:top w:val="nil"/>
          <w:left w:val="nil"/>
          <w:bottom w:val="nil"/>
          <w:right w:val="nil"/>
          <w:between w:val="nil"/>
          <w:bar w:val="nil"/>
        </w:pBdr>
        <w:suppressAutoHyphens/>
        <w:ind w:right="284"/>
        <w:jc w:val="center"/>
        <w:rPr>
          <w:rFonts w:ascii="Arial" w:eastAsia="Arial" w:hAnsi="Arial" w:cs="Arial"/>
          <w:color w:val="000000"/>
          <w:sz w:val="20"/>
          <w:szCs w:val="20"/>
          <w:u w:color="000000"/>
          <w:bdr w:val="nil"/>
          <w:lang w:eastAsia="pt-BR"/>
        </w:rPr>
      </w:pPr>
      <w:r w:rsidRPr="009E507F">
        <w:rPr>
          <w:rFonts w:ascii="Arial" w:hAnsi="Arial" w:cs="Arial Unicode MS"/>
          <w:color w:val="000000"/>
          <w:sz w:val="20"/>
          <w:szCs w:val="20"/>
          <w:u w:color="000000"/>
          <w:bdr w:val="nil"/>
          <w:lang w:eastAsia="pt-BR"/>
        </w:rPr>
        <w:t xml:space="preserve">E-mail: </w:t>
      </w:r>
      <w:hyperlink r:id="rId9" w:history="1">
        <w:r w:rsidRPr="009E507F">
          <w:rPr>
            <w:rFonts w:ascii="Arial" w:hAnsi="Arial" w:cs="Arial Unicode MS"/>
            <w:color w:val="00000A"/>
            <w:sz w:val="20"/>
            <w:szCs w:val="20"/>
            <w:u w:val="single" w:color="000000"/>
            <w:bdr w:val="nil"/>
            <w:lang w:eastAsia="pt-BR"/>
          </w:rPr>
          <w:t>cristianewesp@epagri.sc.gov.br</w:t>
        </w:r>
      </w:hyperlink>
      <w:r w:rsidRPr="009E507F">
        <w:rPr>
          <w:rFonts w:ascii="Arial" w:hAnsi="Arial" w:cs="Arial Unicode MS"/>
          <w:color w:val="000000"/>
          <w:sz w:val="20"/>
          <w:szCs w:val="20"/>
          <w:u w:color="000000"/>
          <w:bdr w:val="nil"/>
          <w:lang w:eastAsia="pt-BR"/>
        </w:rPr>
        <w:t xml:space="preserve"> </w:t>
      </w:r>
    </w:p>
    <w:p w:rsidR="00565689" w:rsidRDefault="00565689">
      <w:pPr>
        <w:pStyle w:val="LO-normal"/>
        <w:ind w:right="284"/>
        <w:jc w:val="center"/>
        <w:rPr>
          <w:rFonts w:ascii="Arial" w:eastAsia="Arial" w:hAnsi="Arial" w:cs="Arial"/>
          <w:color w:val="000000"/>
          <w:sz w:val="22"/>
          <w:szCs w:val="22"/>
          <w:u w:color="000000"/>
          <w:lang w:val="pt-BR"/>
        </w:rPr>
      </w:pPr>
    </w:p>
    <w:p w:rsidR="00565689" w:rsidRDefault="00565689">
      <w:pPr>
        <w:pStyle w:val="LO-normal"/>
        <w:ind w:right="284"/>
        <w:rPr>
          <w:rFonts w:ascii="Arial" w:eastAsia="Arial" w:hAnsi="Arial" w:cs="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Contribuição para a sociedade</w:t>
      </w:r>
      <w:r>
        <w:rPr>
          <w:rFonts w:ascii="Arial" w:hAnsi="Arial"/>
          <w:color w:val="000000"/>
          <w:sz w:val="22"/>
          <w:szCs w:val="22"/>
          <w:u w:color="000000"/>
          <w:lang w:val="pt-BR"/>
        </w:rPr>
        <w:t xml:space="preserve">: A procura por cultivares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 de ciclo antecipado e que forneçam massa de forragem para cobertura do solo adequada e/ou possibilidade de utilização, também, para pastejo e corte em regiões onde o cultivo de grãos</w:t>
      </w:r>
      <w:r w:rsidR="00626A3E">
        <w:rPr>
          <w:rFonts w:ascii="Arial" w:hAnsi="Arial"/>
          <w:color w:val="000000"/>
          <w:sz w:val="22"/>
          <w:szCs w:val="22"/>
          <w:u w:color="000000"/>
          <w:lang w:val="pt-BR"/>
        </w:rPr>
        <w:t xml:space="preserve"> e a pecuária</w:t>
      </w:r>
      <w:r>
        <w:rPr>
          <w:rFonts w:ascii="Arial" w:hAnsi="Arial"/>
          <w:color w:val="000000"/>
          <w:sz w:val="22"/>
          <w:szCs w:val="22"/>
          <w:u w:color="000000"/>
          <w:lang w:val="pt-BR"/>
        </w:rPr>
        <w:t xml:space="preserve"> tem papel importante no setor agrícola é crescente por grande parte dos produtores, que podem antecipar seus plantios de verão, mesmo quando optarem pela entrada do gado em pastejo, em áreas com fins agrícolas. Sendo Campos Novos um município onde </w:t>
      </w:r>
      <w:r w:rsidR="00626A3E">
        <w:rPr>
          <w:rFonts w:ascii="Arial" w:hAnsi="Arial"/>
          <w:color w:val="000000"/>
          <w:sz w:val="22"/>
          <w:szCs w:val="22"/>
          <w:u w:color="000000"/>
          <w:lang w:val="pt-BR"/>
        </w:rPr>
        <w:t>o cultivo de grãos e a bovinocultura tem</w:t>
      </w:r>
      <w:r>
        <w:rPr>
          <w:rFonts w:ascii="Arial" w:hAnsi="Arial"/>
          <w:color w:val="000000"/>
          <w:sz w:val="22"/>
          <w:szCs w:val="22"/>
          <w:u w:color="000000"/>
          <w:lang w:val="pt-BR"/>
        </w:rPr>
        <w:t xml:space="preserve"> importância econômica, a avaliação de </w:t>
      </w:r>
      <w:proofErr w:type="spellStart"/>
      <w:r>
        <w:rPr>
          <w:rFonts w:ascii="Arial" w:hAnsi="Arial"/>
          <w:color w:val="000000"/>
          <w:sz w:val="22"/>
          <w:szCs w:val="22"/>
          <w:u w:color="000000"/>
          <w:lang w:val="pt-BR"/>
        </w:rPr>
        <w:t>azevéns</w:t>
      </w:r>
      <w:proofErr w:type="spellEnd"/>
      <w:r>
        <w:rPr>
          <w:rFonts w:ascii="Arial" w:hAnsi="Arial"/>
          <w:color w:val="000000"/>
          <w:sz w:val="22"/>
          <w:szCs w:val="22"/>
          <w:u w:color="000000"/>
          <w:lang w:val="pt-BR"/>
        </w:rPr>
        <w:t xml:space="preserve"> de diferentes ciclos e precocidades </w:t>
      </w:r>
      <w:r>
        <w:rPr>
          <w:rFonts w:ascii="Arial" w:hAnsi="Arial"/>
          <w:i/>
          <w:color w:val="000000"/>
          <w:sz w:val="22"/>
          <w:szCs w:val="22"/>
          <w:u w:color="000000"/>
          <w:lang w:val="pt-BR"/>
        </w:rPr>
        <w:t>in loco</w:t>
      </w:r>
      <w:r>
        <w:rPr>
          <w:rFonts w:ascii="Arial" w:hAnsi="Arial"/>
          <w:color w:val="000000"/>
          <w:sz w:val="22"/>
          <w:szCs w:val="22"/>
          <w:u w:color="000000"/>
          <w:lang w:val="pt-BR"/>
        </w:rPr>
        <w:t xml:space="preserve"> se torna interessante, pois norteia a escolha de cultivares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 a serem adotadas em áreas agrícolas destinadas à</w:t>
      </w:r>
      <w:r w:rsidR="00626A3E">
        <w:rPr>
          <w:rFonts w:ascii="Arial" w:hAnsi="Arial"/>
          <w:color w:val="000000"/>
          <w:sz w:val="22"/>
          <w:szCs w:val="22"/>
          <w:u w:color="000000"/>
          <w:lang w:val="pt-BR"/>
        </w:rPr>
        <w:t xml:space="preserve"> pastejo</w:t>
      </w:r>
      <w:r>
        <w:rPr>
          <w:rFonts w:ascii="Arial" w:hAnsi="Arial"/>
          <w:color w:val="000000"/>
          <w:sz w:val="22"/>
          <w:szCs w:val="22"/>
          <w:u w:color="000000"/>
          <w:lang w:val="pt-BR"/>
        </w:rPr>
        <w:t>. O objetivo des</w:t>
      </w:r>
      <w:r w:rsidR="001D710D">
        <w:rPr>
          <w:rFonts w:ascii="Arial" w:hAnsi="Arial"/>
          <w:color w:val="000000"/>
          <w:sz w:val="22"/>
          <w:szCs w:val="22"/>
          <w:u w:color="000000"/>
          <w:lang w:val="pt-BR"/>
        </w:rPr>
        <w:t>s</w:t>
      </w:r>
      <w:r>
        <w:rPr>
          <w:rFonts w:ascii="Arial" w:hAnsi="Arial"/>
          <w:color w:val="000000"/>
          <w:sz w:val="22"/>
          <w:szCs w:val="22"/>
          <w:u w:color="000000"/>
          <w:lang w:val="pt-BR"/>
        </w:rPr>
        <w:t xml:space="preserve">e estudo foi avaliar diferentes materiais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 em relação à precocidade inicial dos cortes e a massa de forragem disponível no início do ciclo da cultura.</w:t>
      </w:r>
    </w:p>
    <w:p w:rsidR="00565689" w:rsidRDefault="00565689">
      <w:pPr>
        <w:pStyle w:val="LO-normal"/>
        <w:jc w:val="both"/>
        <w:rPr>
          <w:rFonts w:ascii="Arial" w:hAnsi="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Palavras-chave</w:t>
      </w:r>
      <w:r>
        <w:rPr>
          <w:rFonts w:ascii="Arial" w:hAnsi="Arial"/>
          <w:color w:val="000000"/>
          <w:sz w:val="22"/>
          <w:szCs w:val="22"/>
          <w:u w:color="000000"/>
          <w:lang w:val="pt-BR"/>
        </w:rPr>
        <w:t>: cobertura vegetal, primeiro corte, primeiro pastejo.</w:t>
      </w:r>
    </w:p>
    <w:p w:rsidR="00565689" w:rsidRDefault="00565689">
      <w:pPr>
        <w:pStyle w:val="LO-normal"/>
        <w:jc w:val="both"/>
        <w:rPr>
          <w:rFonts w:ascii="Arial" w:eastAsia="Arial" w:hAnsi="Arial" w:cs="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 xml:space="preserve">Introdução: </w:t>
      </w:r>
      <w:r>
        <w:rPr>
          <w:rFonts w:ascii="Arial" w:hAnsi="Arial"/>
          <w:color w:val="000000"/>
          <w:sz w:val="22"/>
          <w:szCs w:val="22"/>
          <w:u w:color="000000"/>
          <w:lang w:val="pt-BR"/>
        </w:rPr>
        <w:t xml:space="preserve">O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-anual é há muitas décadas uma das plantas forrageiras de clima temperado mais utilizadas na Região Sul do Brasil em função de sua facilidade para produção de sementes e de sua ressemeadura natural. Além disso, sua rusticidade, alta </w:t>
      </w:r>
      <w:proofErr w:type="spellStart"/>
      <w:r>
        <w:rPr>
          <w:rFonts w:ascii="Arial" w:hAnsi="Arial"/>
          <w:color w:val="000000"/>
          <w:sz w:val="22"/>
          <w:szCs w:val="22"/>
          <w:u w:color="000000"/>
          <w:lang w:val="pt-BR"/>
        </w:rPr>
        <w:t>palatabilidade</w:t>
      </w:r>
      <w:proofErr w:type="spellEnd"/>
      <w:r>
        <w:rPr>
          <w:rFonts w:ascii="Arial" w:hAnsi="Arial"/>
          <w:color w:val="000000"/>
          <w:sz w:val="22"/>
          <w:szCs w:val="22"/>
          <w:u w:color="000000"/>
          <w:lang w:val="pt-BR"/>
        </w:rPr>
        <w:t xml:space="preserve"> e habilidade para associações de cultivo com outras gramíneas e com leguminosas, o colocam em destaque pela sua diversidade de utilização, podendo ser</w:t>
      </w:r>
      <w:proofErr w:type="gramStart"/>
      <w:r>
        <w:rPr>
          <w:rFonts w:ascii="Arial" w:hAnsi="Arial"/>
          <w:color w:val="000000"/>
          <w:sz w:val="22"/>
          <w:szCs w:val="22"/>
          <w:u w:color="000000"/>
          <w:lang w:val="pt-BR"/>
        </w:rPr>
        <w:t xml:space="preserve">  </w:t>
      </w:r>
      <w:proofErr w:type="gramEnd"/>
      <w:r>
        <w:rPr>
          <w:rFonts w:ascii="Arial" w:hAnsi="Arial"/>
          <w:color w:val="000000"/>
          <w:sz w:val="22"/>
          <w:szCs w:val="22"/>
          <w:u w:color="000000"/>
          <w:lang w:val="pt-BR"/>
        </w:rPr>
        <w:t xml:space="preserve">cultivado tanto solteiro, como consorciado (TONETTO et al., 2011; HANISCH et al., 2019). Atualmente, existe uma variedade de cultivares de </w:t>
      </w:r>
      <w:proofErr w:type="spellStart"/>
      <w:r>
        <w:rPr>
          <w:rFonts w:ascii="Arial" w:hAnsi="Arial"/>
          <w:color w:val="000000"/>
          <w:sz w:val="22"/>
          <w:szCs w:val="22"/>
          <w:u w:color="000000"/>
          <w:lang w:val="pt-BR"/>
        </w:rPr>
        <w:t>azevéns</w:t>
      </w:r>
      <w:proofErr w:type="spellEnd"/>
      <w:r>
        <w:rPr>
          <w:rFonts w:ascii="Arial" w:hAnsi="Arial"/>
          <w:color w:val="000000"/>
          <w:sz w:val="22"/>
          <w:szCs w:val="22"/>
          <w:u w:color="000000"/>
          <w:lang w:val="pt-BR"/>
        </w:rPr>
        <w:t xml:space="preserve"> disponíveis no mercado, tanto </w:t>
      </w:r>
      <w:proofErr w:type="spellStart"/>
      <w:r>
        <w:rPr>
          <w:rFonts w:ascii="Arial" w:hAnsi="Arial"/>
          <w:color w:val="000000"/>
          <w:sz w:val="22"/>
          <w:szCs w:val="22"/>
          <w:u w:color="000000"/>
          <w:lang w:val="pt-BR"/>
        </w:rPr>
        <w:t>diplóides</w:t>
      </w:r>
      <w:proofErr w:type="spellEnd"/>
      <w:r>
        <w:rPr>
          <w:rFonts w:ascii="Arial" w:hAnsi="Arial"/>
          <w:color w:val="000000"/>
          <w:sz w:val="22"/>
          <w:szCs w:val="22"/>
          <w:u w:color="000000"/>
          <w:lang w:val="pt-BR"/>
        </w:rPr>
        <w:t xml:space="preserve">, como </w:t>
      </w:r>
      <w:proofErr w:type="spellStart"/>
      <w:r>
        <w:rPr>
          <w:rFonts w:ascii="Arial" w:hAnsi="Arial"/>
          <w:color w:val="000000"/>
          <w:sz w:val="22"/>
          <w:szCs w:val="22"/>
          <w:u w:color="000000"/>
          <w:lang w:val="pt-BR"/>
        </w:rPr>
        <w:t>teraplóides</w:t>
      </w:r>
      <w:proofErr w:type="spellEnd"/>
      <w:r>
        <w:rPr>
          <w:rFonts w:ascii="Arial" w:hAnsi="Arial"/>
          <w:color w:val="000000"/>
          <w:sz w:val="22"/>
          <w:szCs w:val="22"/>
          <w:u w:color="000000"/>
          <w:lang w:val="pt-BR"/>
        </w:rPr>
        <w:t xml:space="preserve">, e avaliá-los </w:t>
      </w:r>
      <w:r>
        <w:rPr>
          <w:rFonts w:ascii="Arial" w:hAnsi="Arial"/>
          <w:i/>
          <w:color w:val="000000"/>
          <w:sz w:val="22"/>
          <w:szCs w:val="22"/>
          <w:u w:color="000000"/>
          <w:lang w:val="pt-BR"/>
        </w:rPr>
        <w:t xml:space="preserve">in loco </w:t>
      </w:r>
      <w:r>
        <w:rPr>
          <w:rFonts w:ascii="Arial" w:hAnsi="Arial"/>
          <w:color w:val="000000"/>
          <w:sz w:val="22"/>
          <w:szCs w:val="22"/>
          <w:u w:color="000000"/>
          <w:lang w:val="pt-BR"/>
        </w:rPr>
        <w:t xml:space="preserve">em regiões onde a economia baseia-se fortemente no ramo agrícola e agropecuário, torna-se fundamental. Sendo Campos Novos o município com maior área plantada de soja no Estado de Santa Catarina, a avaliação de cultivares de </w:t>
      </w:r>
      <w:proofErr w:type="spellStart"/>
      <w:proofErr w:type="gram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-anual aptos para serem introduzidos em sistemas de manejo onde a soja é o carro chefe</w:t>
      </w:r>
      <w:proofErr w:type="gramEnd"/>
      <w:r>
        <w:rPr>
          <w:rFonts w:ascii="Arial" w:hAnsi="Arial"/>
          <w:color w:val="000000"/>
          <w:sz w:val="22"/>
          <w:szCs w:val="22"/>
          <w:u w:color="000000"/>
          <w:lang w:val="pt-BR"/>
        </w:rPr>
        <w:t xml:space="preserve"> e onde a introdução de animais em pastejo é recorrente, possibilita embasamento técnico-prático por parte dos produtores para a melhor tomada de decisão no momento da escolha da cultivar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-anual a ser escolhida para plantio. Esse estudo teve como objetivo avaliar diferentes materiais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-anual em relação à precocidade inicial dos cortes e a massa de forragem disponível no início do ciclo da cultura.</w:t>
      </w:r>
    </w:p>
    <w:p w:rsidR="00565689" w:rsidRDefault="00565689">
      <w:pPr>
        <w:pStyle w:val="LO-normal"/>
        <w:jc w:val="both"/>
        <w:rPr>
          <w:rFonts w:ascii="Arial" w:eastAsia="Arial" w:hAnsi="Arial" w:cs="Arial"/>
          <w:color w:val="000000"/>
          <w:sz w:val="22"/>
          <w:szCs w:val="22"/>
          <w:u w:color="000000"/>
          <w:lang w:val="pt-BR"/>
        </w:rPr>
      </w:pPr>
    </w:p>
    <w:p w:rsidR="00565689" w:rsidRDefault="00D21C17">
      <w:pPr>
        <w:pStyle w:val="PargrafodaLista"/>
        <w:spacing w:line="240" w:lineRule="auto"/>
        <w:ind w:left="0" w:right="-1"/>
      </w:pPr>
      <w:bookmarkStart w:id="0" w:name="_headingh.30j0zll"/>
      <w:bookmarkEnd w:id="0"/>
      <w:r>
        <w:rPr>
          <w:rFonts w:ascii="Arial" w:hAnsi="Arial"/>
          <w:b/>
          <w:bCs/>
          <w:color w:val="000000"/>
          <w:sz w:val="22"/>
          <w:szCs w:val="22"/>
          <w:u w:color="000000"/>
        </w:rPr>
        <w:t>Material e métodos:</w:t>
      </w:r>
      <w:r>
        <w:rPr>
          <w:rFonts w:ascii="Arial" w:hAnsi="Arial"/>
          <w:color w:val="000000"/>
          <w:sz w:val="22"/>
          <w:szCs w:val="22"/>
          <w:u w:color="000000"/>
        </w:rPr>
        <w:t xml:space="preserve"> O estudo foi realizado na safra 2022, em Campos Novos – Santa Catarina, em área experimental da Estação Experimental de Campos Novos – EPAGRI. O delineamento experimental utilizado foi de blocos ao caso, com quarto repetições. Os tratamentos foram dispostos em </w:t>
      </w:r>
      <w:r>
        <w:rPr>
          <w:rFonts w:ascii="Arial" w:hAnsi="Arial"/>
          <w:sz w:val="22"/>
          <w:szCs w:val="22"/>
        </w:rPr>
        <w:t>parcelas de oito linhas de 5 m de comprimento, espaçadas de 0,2m, com área total 8m</w:t>
      </w:r>
      <w:r>
        <w:rPr>
          <w:rFonts w:ascii="Arial" w:hAnsi="Arial"/>
          <w:sz w:val="22"/>
          <w:szCs w:val="22"/>
          <w:vertAlign w:val="superscript"/>
        </w:rPr>
        <w:t>2</w:t>
      </w:r>
      <w:r>
        <w:rPr>
          <w:rFonts w:ascii="Arial" w:hAnsi="Arial"/>
          <w:sz w:val="22"/>
          <w:szCs w:val="22"/>
        </w:rPr>
        <w:t xml:space="preserve"> cada, sendo consideradas úteis as quatro linhas centrais, eliminando-se 0,5m nas extremidades. Desse modo, a área útil avaliada foi de 3,2m</w:t>
      </w:r>
      <w:r>
        <w:rPr>
          <w:rFonts w:ascii="Arial" w:hAnsi="Arial"/>
          <w:sz w:val="22"/>
          <w:szCs w:val="22"/>
          <w:vertAlign w:val="superscript"/>
        </w:rPr>
        <w:t>2</w:t>
      </w:r>
      <w:r>
        <w:rPr>
          <w:rFonts w:ascii="Arial" w:hAnsi="Arial"/>
          <w:sz w:val="22"/>
          <w:szCs w:val="22"/>
        </w:rPr>
        <w:t xml:space="preserve">. Entre parcelas, o espaçamento adotado foi igual a 1 metro. </w:t>
      </w:r>
      <w:r>
        <w:rPr>
          <w:rFonts w:ascii="Arial" w:hAnsi="Arial"/>
          <w:color w:val="000000"/>
          <w:sz w:val="22"/>
          <w:szCs w:val="22"/>
          <w:u w:color="000000"/>
        </w:rPr>
        <w:t xml:space="preserve">A semeadura dos materiais avaliados foi realizada em abril do mesmo ano, utilizando-se 25 kg/ha de sementes (em torno de 25 gramas por parcela, mediante correção do vigor das sementes de cada cultivar avaliado) e o equivalente a 254 kg/ha de N-P-K 9-33-12 em cobertura/área total (parcelas + bordaduras), </w:t>
      </w:r>
      <w:r>
        <w:rPr>
          <w:rFonts w:ascii="Arial" w:hAnsi="Arial"/>
          <w:color w:val="000000"/>
          <w:sz w:val="22"/>
          <w:szCs w:val="22"/>
          <w:u w:color="000000"/>
        </w:rPr>
        <w:lastRenderedPageBreak/>
        <w:t xml:space="preserve">mediante correção baseada na análise de solo. Foi realizada a avaliação de sete cultivares de </w:t>
      </w:r>
      <w:proofErr w:type="spellStart"/>
      <w:r>
        <w:rPr>
          <w:rFonts w:ascii="Arial" w:hAnsi="Arial"/>
          <w:color w:val="000000"/>
          <w:sz w:val="22"/>
          <w:szCs w:val="22"/>
          <w:u w:color="000000"/>
        </w:rPr>
        <w:t>azevém</w:t>
      </w:r>
      <w:proofErr w:type="spellEnd"/>
      <w:r w:rsidR="000A1059">
        <w:rPr>
          <w:rFonts w:ascii="Arial" w:hAnsi="Arial"/>
          <w:color w:val="000000"/>
          <w:sz w:val="22"/>
          <w:szCs w:val="22"/>
          <w:u w:color="000000"/>
        </w:rPr>
        <w:t>-</w:t>
      </w:r>
      <w:r>
        <w:rPr>
          <w:rFonts w:ascii="Arial" w:hAnsi="Arial"/>
          <w:color w:val="000000"/>
          <w:sz w:val="22"/>
          <w:szCs w:val="22"/>
          <w:u w:color="000000"/>
        </w:rPr>
        <w:t xml:space="preserve">anual, sendo: 1- </w:t>
      </w:r>
      <w:proofErr w:type="spellStart"/>
      <w:r>
        <w:rPr>
          <w:rFonts w:ascii="Arial" w:hAnsi="Arial"/>
          <w:color w:val="000000"/>
          <w:sz w:val="22"/>
          <w:szCs w:val="22"/>
          <w:u w:color="000000"/>
        </w:rPr>
        <w:t>Empasc</w:t>
      </w:r>
      <w:proofErr w:type="spellEnd"/>
      <w:r>
        <w:rPr>
          <w:rFonts w:ascii="Arial" w:hAnsi="Arial"/>
          <w:color w:val="000000"/>
          <w:sz w:val="22"/>
          <w:szCs w:val="22"/>
          <w:u w:color="000000"/>
        </w:rPr>
        <w:t xml:space="preserve"> 304 Serrana, 2- SCS 316 CR Alto Vale, 3- SCS 317 Centenário, 4- BRS Estações, 5- BRS Integração, 6- BRS Ponteio, 7- BRS Verdeio. Os cultivares </w:t>
      </w:r>
      <w:proofErr w:type="gramStart"/>
      <w:r>
        <w:rPr>
          <w:rFonts w:ascii="Arial" w:hAnsi="Arial"/>
          <w:color w:val="000000"/>
          <w:sz w:val="22"/>
          <w:szCs w:val="22"/>
          <w:u w:color="000000"/>
        </w:rPr>
        <w:t>foram</w:t>
      </w:r>
      <w:proofErr w:type="gramEnd"/>
      <w:r>
        <w:rPr>
          <w:rFonts w:ascii="Arial" w:hAnsi="Arial"/>
          <w:color w:val="000000"/>
          <w:sz w:val="22"/>
          <w:szCs w:val="22"/>
          <w:u w:color="000000"/>
        </w:rPr>
        <w:t xml:space="preserve"> submetidos ao corte quando atingiram alturas médias de 25 cm nas quatro repetições avaliadas. As mesmas foram rebaixadas até 10 cm. Os dados apresentados neste trabalho são referentes à soma da matéria seca oriunda (MS/kg/ha) do primeiro e segundo cortes realizados. </w:t>
      </w:r>
    </w:p>
    <w:p w:rsidR="00565689" w:rsidRDefault="00565689">
      <w:pPr>
        <w:pStyle w:val="LO-normal"/>
        <w:jc w:val="both"/>
        <w:rPr>
          <w:rFonts w:ascii="Arial" w:eastAsia="Arial" w:hAnsi="Arial" w:cs="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Resultados e discussões:</w:t>
      </w:r>
      <w:r>
        <w:rPr>
          <w:rFonts w:ascii="Arial" w:hAnsi="Arial"/>
          <w:color w:val="000000"/>
          <w:sz w:val="22"/>
          <w:szCs w:val="22"/>
          <w:u w:color="000000"/>
          <w:lang w:val="pt-BR"/>
        </w:rPr>
        <w:t xml:space="preserve"> Os resultados demonstram que nas condições </w:t>
      </w:r>
      <w:proofErr w:type="spellStart"/>
      <w:r>
        <w:rPr>
          <w:rFonts w:ascii="Arial" w:hAnsi="Arial"/>
          <w:color w:val="000000"/>
          <w:sz w:val="22"/>
          <w:szCs w:val="22"/>
          <w:u w:color="000000"/>
          <w:lang w:val="pt-BR"/>
        </w:rPr>
        <w:t>edafoclimáticas</w:t>
      </w:r>
      <w:proofErr w:type="spellEnd"/>
      <w:r>
        <w:rPr>
          <w:rFonts w:ascii="Arial" w:hAnsi="Arial"/>
          <w:color w:val="000000"/>
          <w:sz w:val="22"/>
          <w:szCs w:val="22"/>
          <w:u w:color="000000"/>
          <w:lang w:val="pt-BR"/>
        </w:rPr>
        <w:t xml:space="preserve"> de Campos Novos, Santa Catarina (safra 2022), entre os cultivares mais precoces, de acordo com a altura de corte pré-determinada, estão BRS Verdeio, BRS Ponteio e BRS Integração. BRS Verdeio e SCS 316 CR Alto Vale apresentaram o menor intervalo em dias, entre o primeiro e o segundo cortes realizados. BRS Ponteio foi o material que apresentou maior intervalo de dias entre os cortes realizados. BRS Estações e SCS 316 CR Alto Vale apresentaram os melhores resultados para produção de matéria seca (kg/MS/ha), indicando maior produção de forragem quando utilizados para pastejo, bem como, maior cobertura vegetal antecedendo o cultivo de grãos, quando utilizados para essa finalidade. BRS Verdeio e BRS Integrações embora estejam entre os cultivares mais precoces, apresentaram os menores resultados para produção de matéria seca (kg/MS/ha), em Campos Novos, Santa Catarina na safra 2022 (Tabela 1). </w:t>
      </w:r>
    </w:p>
    <w:p w:rsidR="00565689" w:rsidRDefault="00565689">
      <w:pPr>
        <w:pStyle w:val="LO-normal"/>
        <w:jc w:val="both"/>
        <w:rPr>
          <w:rFonts w:ascii="Arial" w:hAnsi="Arial"/>
          <w:color w:val="000000"/>
          <w:sz w:val="22"/>
          <w:szCs w:val="22"/>
          <w:u w:color="000000"/>
          <w:lang w:val="pt-BR"/>
        </w:rPr>
      </w:pPr>
    </w:p>
    <w:p w:rsidR="00565689" w:rsidRDefault="00D21C17">
      <w:pPr>
        <w:pStyle w:val="LO-normal"/>
        <w:spacing w:before="240" w:after="120" w:line="276" w:lineRule="auto"/>
        <w:ind w:left="20"/>
        <w:jc w:val="both"/>
        <w:rPr>
          <w:lang w:val="pt-BR"/>
        </w:rPr>
      </w:pPr>
      <w:r>
        <w:rPr>
          <w:rFonts w:ascii="Arial" w:hAnsi="Arial"/>
          <w:b/>
          <w:bCs/>
          <w:color w:val="000000"/>
          <w:sz w:val="20"/>
          <w:szCs w:val="20"/>
          <w:u w:color="000000"/>
          <w:lang w:val="pt-BR"/>
        </w:rPr>
        <w:t xml:space="preserve">Tabela 1. </w:t>
      </w:r>
      <w:r>
        <w:rPr>
          <w:rFonts w:ascii="Arial" w:hAnsi="Arial"/>
          <w:bCs/>
          <w:color w:val="000000"/>
          <w:sz w:val="20"/>
          <w:szCs w:val="20"/>
          <w:u w:color="000000"/>
          <w:lang w:val="pt-BR"/>
        </w:rPr>
        <w:t xml:space="preserve">Intervalo de dias do plantio ao primeiro corte (DPC, dias), intervalo de dias entre primeiro e segundo corte (DEC, dias) e produção de matéria seca acumulada de dois cortes (PMS, kg/MS/ha) em diferentes </w:t>
      </w:r>
      <w:proofErr w:type="gramStart"/>
      <w:r>
        <w:rPr>
          <w:rFonts w:ascii="Arial" w:hAnsi="Arial"/>
          <w:bCs/>
          <w:color w:val="000000"/>
          <w:sz w:val="20"/>
          <w:szCs w:val="20"/>
          <w:u w:color="000000"/>
          <w:lang w:val="pt-BR"/>
        </w:rPr>
        <w:t>cultivares</w:t>
      </w:r>
      <w:proofErr w:type="gramEnd"/>
      <w:r>
        <w:rPr>
          <w:rFonts w:ascii="Arial" w:hAnsi="Arial"/>
          <w:bCs/>
          <w:color w:val="000000"/>
          <w:sz w:val="20"/>
          <w:szCs w:val="20"/>
          <w:u w:color="000000"/>
          <w:lang w:val="pt-BR"/>
        </w:rPr>
        <w:t xml:space="preserve"> de </w:t>
      </w:r>
      <w:proofErr w:type="spellStart"/>
      <w:r>
        <w:rPr>
          <w:rFonts w:ascii="Arial" w:hAnsi="Arial"/>
          <w:bCs/>
          <w:color w:val="000000"/>
          <w:sz w:val="20"/>
          <w:szCs w:val="20"/>
          <w:u w:color="000000"/>
          <w:lang w:val="pt-BR"/>
        </w:rPr>
        <w:t>azevém</w:t>
      </w:r>
      <w:proofErr w:type="spellEnd"/>
      <w:r>
        <w:rPr>
          <w:rFonts w:ascii="Arial" w:hAnsi="Arial"/>
          <w:bCs/>
          <w:color w:val="000000"/>
          <w:sz w:val="20"/>
          <w:szCs w:val="20"/>
          <w:u w:color="000000"/>
          <w:lang w:val="pt-BR"/>
        </w:rPr>
        <w:t xml:space="preserve"> anual avaliados em Campos Novos, Santa Catarina, na safra 2022.</w:t>
      </w:r>
    </w:p>
    <w:tbl>
      <w:tblPr>
        <w:tblStyle w:val="TableNormal1"/>
        <w:tblW w:w="92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8"/>
        <w:gridCol w:w="1134"/>
        <w:gridCol w:w="992"/>
        <w:gridCol w:w="1276"/>
        <w:gridCol w:w="992"/>
        <w:gridCol w:w="142"/>
        <w:gridCol w:w="992"/>
        <w:gridCol w:w="142"/>
        <w:gridCol w:w="851"/>
        <w:gridCol w:w="139"/>
        <w:gridCol w:w="995"/>
        <w:gridCol w:w="139"/>
      </w:tblGrid>
      <w:tr w:rsidR="003B2F7E" w:rsidRPr="003B2F7E" w:rsidTr="00225969">
        <w:trPr>
          <w:gridAfter w:val="1"/>
          <w:wAfter w:w="139" w:type="dxa"/>
          <w:trHeight w:val="700"/>
        </w:trPr>
        <w:tc>
          <w:tcPr>
            <w:tcW w:w="1408" w:type="dxa"/>
            <w:vMerge w:val="restart"/>
            <w:tcBorders>
              <w:top w:val="single" w:sz="8" w:space="0" w:color="000000"/>
              <w:left w:val="nil"/>
              <w:right w:val="single" w:sz="4" w:space="0" w:color="auto"/>
            </w:tcBorders>
            <w:shd w:val="clear" w:color="auto" w:fill="auto"/>
            <w:tcMar>
              <w:top w:w="80" w:type="dxa"/>
              <w:left w:w="240" w:type="dxa"/>
              <w:bottom w:w="80" w:type="dxa"/>
              <w:right w:w="80" w:type="dxa"/>
            </w:tcMar>
          </w:tcPr>
          <w:p w:rsidR="003B2F7E" w:rsidRPr="003B2F7E" w:rsidRDefault="003B2F7E" w:rsidP="003B2F7E">
            <w:pPr>
              <w:widowControl w:val="0"/>
              <w:suppressAutoHyphens/>
              <w:spacing w:before="240" w:after="240"/>
              <w:ind w:left="160"/>
              <w:jc w:val="center"/>
              <w:rPr>
                <w:rFonts w:ascii="Arial" w:hAnsi="Arial" w:cs="Arial Unicode MS"/>
                <w:b/>
                <w:bCs/>
                <w:color w:val="000000"/>
                <w:sz w:val="20"/>
                <w:szCs w:val="20"/>
                <w:u w:color="000000"/>
                <w:lang w:eastAsia="pt-BR"/>
              </w:rPr>
            </w:pPr>
          </w:p>
          <w:p w:rsidR="003B2F7E" w:rsidRPr="003B2F7E" w:rsidRDefault="003B2F7E" w:rsidP="003B2F7E">
            <w:pPr>
              <w:widowControl w:val="0"/>
              <w:suppressAutoHyphens/>
              <w:spacing w:before="240" w:after="240"/>
              <w:ind w:left="160"/>
              <w:jc w:val="center"/>
              <w:rPr>
                <w:rFonts w:ascii="Arial" w:hAnsi="Arial" w:cs="Arial Unicode MS"/>
                <w:b/>
                <w:bCs/>
                <w:color w:val="000000"/>
                <w:sz w:val="20"/>
                <w:szCs w:val="20"/>
                <w:u w:color="000000"/>
                <w:lang w:eastAsia="pt-BR"/>
              </w:rPr>
            </w:pPr>
          </w:p>
          <w:p w:rsidR="003B2F7E" w:rsidRPr="003B2F7E" w:rsidRDefault="003B2F7E" w:rsidP="003B2F7E">
            <w:pPr>
              <w:widowControl w:val="0"/>
              <w:suppressAutoHyphens/>
              <w:spacing w:before="240" w:after="240"/>
              <w:ind w:left="160"/>
              <w:jc w:val="center"/>
              <w:rPr>
                <w:rFonts w:ascii="Arial" w:hAnsi="Arial" w:cs="Arial Unicode MS"/>
                <w:b/>
                <w:bCs/>
                <w:color w:val="000000"/>
                <w:sz w:val="20"/>
                <w:szCs w:val="20"/>
                <w:u w:color="000000"/>
                <w:lang w:eastAsia="pt-BR"/>
              </w:rPr>
            </w:pPr>
          </w:p>
          <w:p w:rsidR="003B2F7E" w:rsidRPr="003B2F7E" w:rsidRDefault="003B2F7E" w:rsidP="003B2F7E">
            <w:pPr>
              <w:widowControl w:val="0"/>
              <w:suppressAutoHyphens/>
              <w:spacing w:before="240" w:after="240"/>
              <w:ind w:left="160"/>
              <w:jc w:val="center"/>
              <w:rPr>
                <w:rFonts w:ascii="Cambria" w:hAnsi="Cambria" w:cs="Arial Unicode MS"/>
                <w:color w:val="00000A"/>
                <w:u w:color="00000A"/>
                <w:lang w:eastAsia="pt-BR"/>
              </w:rPr>
            </w:pPr>
            <w:proofErr w:type="spellStart"/>
            <w:r w:rsidRPr="003B2F7E">
              <w:rPr>
                <w:rFonts w:ascii="Arial" w:hAnsi="Arial" w:cs="Arial Unicode MS"/>
                <w:b/>
                <w:bCs/>
                <w:color w:val="000000"/>
                <w:sz w:val="20"/>
                <w:szCs w:val="20"/>
                <w:u w:color="000000"/>
                <w:lang w:eastAsia="pt-BR"/>
              </w:rPr>
              <w:t>Variáveis</w:t>
            </w:r>
            <w:proofErr w:type="spellEnd"/>
          </w:p>
        </w:tc>
        <w:tc>
          <w:tcPr>
            <w:tcW w:w="7655" w:type="dxa"/>
            <w:gridSpan w:val="10"/>
            <w:tcBorders>
              <w:top w:val="single" w:sz="8" w:space="0" w:color="000000"/>
              <w:left w:val="single" w:sz="4" w:space="0" w:color="auto"/>
              <w:bottom w:val="single" w:sz="8" w:space="0" w:color="000001"/>
              <w:right w:val="nil"/>
            </w:tcBorders>
            <w:shd w:val="clear" w:color="auto" w:fill="auto"/>
            <w:tcMar>
              <w:top w:w="80" w:type="dxa"/>
              <w:left w:w="240" w:type="dxa"/>
              <w:bottom w:w="80" w:type="dxa"/>
              <w:right w:w="80" w:type="dxa"/>
            </w:tcMar>
          </w:tcPr>
          <w:p w:rsidR="003B2F7E" w:rsidRPr="003B2F7E" w:rsidRDefault="003B2F7E" w:rsidP="003B2F7E">
            <w:pPr>
              <w:widowControl w:val="0"/>
              <w:suppressAutoHyphens/>
              <w:spacing w:before="240" w:after="240"/>
              <w:ind w:left="80"/>
              <w:jc w:val="center"/>
              <w:rPr>
                <w:rFonts w:ascii="Cambria" w:hAnsi="Cambria" w:cs="Arial Unicode MS"/>
                <w:color w:val="00000A"/>
                <w:u w:color="00000A"/>
                <w:lang w:eastAsia="pt-BR"/>
              </w:rPr>
            </w:pPr>
            <w:proofErr w:type="spellStart"/>
            <w:r w:rsidRPr="003B2F7E">
              <w:rPr>
                <w:rFonts w:ascii="Arial" w:hAnsi="Arial" w:cs="Arial Unicode MS"/>
                <w:b/>
                <w:bCs/>
                <w:color w:val="000000"/>
                <w:sz w:val="20"/>
                <w:szCs w:val="20"/>
                <w:u w:color="000000"/>
                <w:lang w:eastAsia="pt-BR"/>
              </w:rPr>
              <w:t>Cultivares</w:t>
            </w:r>
            <w:proofErr w:type="spellEnd"/>
            <w:r w:rsidRPr="003B2F7E">
              <w:rPr>
                <w:rFonts w:ascii="Arial" w:hAnsi="Arial" w:cs="Arial Unicode MS"/>
                <w:b/>
                <w:bCs/>
                <w:color w:val="000000"/>
                <w:sz w:val="20"/>
                <w:szCs w:val="20"/>
                <w:u w:color="000000"/>
                <w:lang w:eastAsia="pt-BR"/>
              </w:rPr>
              <w:t xml:space="preserve"> </w:t>
            </w:r>
          </w:p>
        </w:tc>
      </w:tr>
      <w:tr w:rsidR="00225969" w:rsidRPr="003B2F7E" w:rsidTr="00225969">
        <w:trPr>
          <w:trHeight w:val="700"/>
        </w:trPr>
        <w:tc>
          <w:tcPr>
            <w:tcW w:w="1408" w:type="dxa"/>
            <w:vMerge/>
            <w:tcBorders>
              <w:left w:val="nil"/>
              <w:bottom w:val="single" w:sz="8" w:space="0" w:color="000001"/>
              <w:right w:val="single" w:sz="4" w:space="0" w:color="auto"/>
            </w:tcBorders>
            <w:shd w:val="clear" w:color="auto" w:fill="auto"/>
            <w:tcMar>
              <w:top w:w="80" w:type="dxa"/>
              <w:left w:w="240" w:type="dxa"/>
              <w:bottom w:w="80" w:type="dxa"/>
              <w:right w:w="80" w:type="dxa"/>
            </w:tcMar>
          </w:tcPr>
          <w:p w:rsidR="003B2F7E" w:rsidRPr="003B2F7E" w:rsidRDefault="003B2F7E" w:rsidP="003B2F7E">
            <w:pPr>
              <w:widowControl w:val="0"/>
              <w:suppressAutoHyphens/>
              <w:spacing w:before="240" w:after="240"/>
              <w:ind w:left="160"/>
              <w:jc w:val="center"/>
              <w:rPr>
                <w:rFonts w:ascii="Arial" w:hAnsi="Arial" w:cs="Arial Unicode MS"/>
                <w:b/>
                <w:bCs/>
                <w:color w:val="000000"/>
                <w:sz w:val="20"/>
                <w:szCs w:val="20"/>
                <w:u w:color="000000"/>
                <w:lang w:eastAsia="pt-BR"/>
              </w:rPr>
            </w:pPr>
          </w:p>
        </w:tc>
        <w:tc>
          <w:tcPr>
            <w:tcW w:w="1134" w:type="dxa"/>
            <w:tcBorders>
              <w:top w:val="single" w:sz="8" w:space="0" w:color="000000"/>
              <w:left w:val="single" w:sz="4" w:space="0" w:color="auto"/>
              <w:bottom w:val="single" w:sz="8" w:space="0" w:color="000001"/>
              <w:right w:val="single" w:sz="4" w:space="0" w:color="auto"/>
            </w:tcBorders>
            <w:shd w:val="clear" w:color="auto" w:fill="auto"/>
            <w:tcMar>
              <w:top w:w="80" w:type="dxa"/>
              <w:left w:w="240" w:type="dxa"/>
              <w:bottom w:w="80" w:type="dxa"/>
              <w:right w:w="80" w:type="dxa"/>
            </w:tcMar>
          </w:tcPr>
          <w:p w:rsidR="003B2F7E" w:rsidRPr="007C1284" w:rsidRDefault="001507A0" w:rsidP="003B2F7E">
            <w:pPr>
              <w:widowControl w:val="0"/>
              <w:suppressAutoHyphens/>
              <w:spacing w:before="240" w:after="240"/>
              <w:ind w:left="160"/>
              <w:jc w:val="center"/>
              <w:rPr>
                <w:rFonts w:ascii="Arial" w:hAnsi="Arial" w:cs="Arial Unicode MS"/>
                <w:b/>
                <w:bCs/>
                <w:color w:val="000000"/>
                <w:sz w:val="16"/>
                <w:szCs w:val="16"/>
                <w:u w:color="000000"/>
                <w:lang w:eastAsia="pt-BR"/>
              </w:rPr>
            </w:pPr>
            <w:proofErr w:type="spellStart"/>
            <w:r w:rsidRPr="001507A0">
              <w:rPr>
                <w:rFonts w:ascii="Arial" w:hAnsi="Arial" w:cs="Arial Unicode MS"/>
                <w:b/>
                <w:bCs/>
                <w:color w:val="000000"/>
                <w:sz w:val="16"/>
                <w:szCs w:val="16"/>
                <w:u w:color="000000"/>
                <w:lang w:eastAsia="pt-BR"/>
              </w:rPr>
              <w:t>Empasc</w:t>
            </w:r>
            <w:proofErr w:type="spellEnd"/>
            <w:r>
              <w:rPr>
                <w:rFonts w:ascii="Arial" w:hAnsi="Arial" w:cs="Arial Unicode MS"/>
                <w:b/>
                <w:bCs/>
                <w:color w:val="000000"/>
                <w:sz w:val="16"/>
                <w:szCs w:val="16"/>
                <w:u w:color="000000"/>
                <w:lang w:eastAsia="pt-BR"/>
              </w:rPr>
              <w:t xml:space="preserve"> 304 </w:t>
            </w:r>
            <w:proofErr w:type="spellStart"/>
            <w:r>
              <w:rPr>
                <w:rFonts w:ascii="Arial" w:hAnsi="Arial" w:cs="Arial Unicode MS"/>
                <w:b/>
                <w:bCs/>
                <w:color w:val="000000"/>
                <w:sz w:val="16"/>
                <w:szCs w:val="16"/>
                <w:u w:color="000000"/>
                <w:lang w:eastAsia="pt-BR"/>
              </w:rPr>
              <w:t>Serrana</w:t>
            </w:r>
            <w:proofErr w:type="spellEnd"/>
          </w:p>
        </w:tc>
        <w:tc>
          <w:tcPr>
            <w:tcW w:w="992" w:type="dxa"/>
            <w:tcBorders>
              <w:top w:val="single" w:sz="8" w:space="0" w:color="000000"/>
              <w:left w:val="single" w:sz="4" w:space="0" w:color="auto"/>
              <w:bottom w:val="single" w:sz="8" w:space="0" w:color="000001"/>
              <w:right w:val="single" w:sz="4" w:space="0" w:color="auto"/>
            </w:tcBorders>
            <w:shd w:val="clear" w:color="auto" w:fill="FFFFFF"/>
            <w:tcMar>
              <w:top w:w="80" w:type="dxa"/>
              <w:left w:w="160" w:type="dxa"/>
              <w:bottom w:w="80" w:type="dxa"/>
              <w:right w:w="80" w:type="dxa"/>
            </w:tcMar>
          </w:tcPr>
          <w:p w:rsidR="003B2F7E" w:rsidRPr="007C1284" w:rsidRDefault="001507A0" w:rsidP="003B2F7E">
            <w:pPr>
              <w:widowControl w:val="0"/>
              <w:suppressAutoHyphens/>
              <w:spacing w:before="240" w:after="240"/>
              <w:ind w:left="80"/>
              <w:jc w:val="center"/>
              <w:rPr>
                <w:rFonts w:ascii="Arial" w:hAnsi="Arial" w:cs="Arial"/>
                <w:b/>
                <w:color w:val="00000A"/>
                <w:sz w:val="16"/>
                <w:szCs w:val="16"/>
                <w:u w:color="00000A"/>
                <w:lang w:eastAsia="pt-BR"/>
              </w:rPr>
            </w:pPr>
            <w:r w:rsidRPr="007C1284">
              <w:rPr>
                <w:rFonts w:ascii="Arial" w:hAnsi="Arial" w:cs="Arial"/>
                <w:b/>
                <w:color w:val="00000A"/>
                <w:sz w:val="16"/>
                <w:szCs w:val="16"/>
                <w:u w:color="00000A"/>
                <w:lang w:eastAsia="pt-BR"/>
              </w:rPr>
              <w:t>SCS 316 CR Alto Vale</w:t>
            </w:r>
          </w:p>
        </w:tc>
        <w:tc>
          <w:tcPr>
            <w:tcW w:w="1276" w:type="dxa"/>
            <w:tcBorders>
              <w:top w:val="single" w:sz="8" w:space="0" w:color="000000"/>
              <w:left w:val="single" w:sz="4" w:space="0" w:color="auto"/>
              <w:bottom w:val="single" w:sz="8" w:space="0" w:color="000001"/>
              <w:right w:val="single" w:sz="4" w:space="0" w:color="auto"/>
            </w:tcBorders>
            <w:shd w:val="clear" w:color="auto" w:fill="FFFFFF"/>
            <w:tcMar>
              <w:top w:w="80" w:type="dxa"/>
              <w:left w:w="160" w:type="dxa"/>
              <w:bottom w:w="80" w:type="dxa"/>
              <w:right w:w="80" w:type="dxa"/>
            </w:tcMar>
          </w:tcPr>
          <w:p w:rsidR="003B2F7E" w:rsidRPr="00225969" w:rsidRDefault="007C1284" w:rsidP="003B2F7E">
            <w:pPr>
              <w:widowControl w:val="0"/>
              <w:suppressAutoHyphens/>
              <w:spacing w:before="240" w:after="240"/>
              <w:ind w:left="80"/>
              <w:jc w:val="center"/>
              <w:rPr>
                <w:rFonts w:ascii="Arial" w:hAnsi="Arial" w:cs="Arial"/>
                <w:b/>
                <w:color w:val="00000A"/>
                <w:sz w:val="16"/>
                <w:szCs w:val="16"/>
                <w:u w:color="00000A"/>
                <w:lang w:eastAsia="pt-BR"/>
              </w:rPr>
            </w:pPr>
            <w:r w:rsidRPr="00225969">
              <w:rPr>
                <w:rFonts w:ascii="Arial" w:hAnsi="Arial" w:cs="Arial"/>
                <w:b/>
                <w:color w:val="00000A"/>
                <w:sz w:val="16"/>
                <w:szCs w:val="16"/>
                <w:u w:color="00000A"/>
                <w:lang w:eastAsia="pt-BR"/>
              </w:rPr>
              <w:t xml:space="preserve">SCS 317 </w:t>
            </w:r>
            <w:proofErr w:type="spellStart"/>
            <w:r w:rsidRPr="00225969">
              <w:rPr>
                <w:rFonts w:ascii="Arial" w:hAnsi="Arial" w:cs="Arial"/>
                <w:b/>
                <w:color w:val="00000A"/>
                <w:sz w:val="16"/>
                <w:szCs w:val="16"/>
                <w:u w:color="00000A"/>
                <w:lang w:eastAsia="pt-BR"/>
              </w:rPr>
              <w:t>Centenário</w:t>
            </w:r>
            <w:bookmarkStart w:id="1" w:name="_GoBack"/>
            <w:bookmarkEnd w:id="1"/>
            <w:proofErr w:type="spellEnd"/>
          </w:p>
        </w:tc>
        <w:tc>
          <w:tcPr>
            <w:tcW w:w="1134" w:type="dxa"/>
            <w:gridSpan w:val="2"/>
            <w:tcBorders>
              <w:top w:val="single" w:sz="8" w:space="0" w:color="000000"/>
              <w:left w:val="single" w:sz="4" w:space="0" w:color="auto"/>
              <w:bottom w:val="single" w:sz="8" w:space="0" w:color="000001"/>
              <w:right w:val="single" w:sz="4" w:space="0" w:color="auto"/>
            </w:tcBorders>
            <w:shd w:val="clear" w:color="auto" w:fill="FFFFFF"/>
            <w:tcMar>
              <w:top w:w="80" w:type="dxa"/>
              <w:left w:w="160" w:type="dxa"/>
              <w:bottom w:w="80" w:type="dxa"/>
              <w:right w:w="80" w:type="dxa"/>
            </w:tcMar>
          </w:tcPr>
          <w:p w:rsidR="003B2F7E" w:rsidRPr="00225969" w:rsidRDefault="007C1284" w:rsidP="003B2F7E">
            <w:pPr>
              <w:widowControl w:val="0"/>
              <w:suppressAutoHyphens/>
              <w:spacing w:before="240" w:after="240"/>
              <w:ind w:left="80"/>
              <w:jc w:val="center"/>
              <w:rPr>
                <w:rFonts w:ascii="Arial" w:hAnsi="Arial" w:cs="Arial"/>
                <w:b/>
                <w:color w:val="00000A"/>
                <w:sz w:val="16"/>
                <w:szCs w:val="16"/>
                <w:u w:color="00000A"/>
                <w:lang w:eastAsia="pt-BR"/>
              </w:rPr>
            </w:pPr>
            <w:r w:rsidRPr="00225969">
              <w:rPr>
                <w:rFonts w:ascii="Arial" w:hAnsi="Arial" w:cs="Arial"/>
                <w:b/>
                <w:color w:val="00000A"/>
                <w:sz w:val="16"/>
                <w:szCs w:val="16"/>
                <w:u w:color="00000A"/>
                <w:lang w:eastAsia="pt-BR"/>
              </w:rPr>
              <w:t xml:space="preserve">BRS </w:t>
            </w:r>
            <w:proofErr w:type="spellStart"/>
            <w:r w:rsidR="00225969">
              <w:rPr>
                <w:rFonts w:ascii="Arial" w:hAnsi="Arial" w:cs="Arial"/>
                <w:b/>
                <w:color w:val="00000A"/>
                <w:sz w:val="16"/>
                <w:szCs w:val="16"/>
                <w:u w:color="00000A"/>
                <w:lang w:eastAsia="pt-BR"/>
              </w:rPr>
              <w:t>Estações</w:t>
            </w:r>
            <w:proofErr w:type="spellEnd"/>
          </w:p>
        </w:tc>
        <w:tc>
          <w:tcPr>
            <w:tcW w:w="1134" w:type="dxa"/>
            <w:gridSpan w:val="2"/>
            <w:tcBorders>
              <w:top w:val="single" w:sz="8" w:space="0" w:color="000000"/>
              <w:left w:val="single" w:sz="4" w:space="0" w:color="auto"/>
              <w:bottom w:val="single" w:sz="8" w:space="0" w:color="000001"/>
              <w:right w:val="single" w:sz="4" w:space="0" w:color="auto"/>
            </w:tcBorders>
            <w:shd w:val="clear" w:color="auto" w:fill="FFFFFF"/>
            <w:tcMar>
              <w:top w:w="80" w:type="dxa"/>
              <w:left w:w="160" w:type="dxa"/>
              <w:bottom w:w="80" w:type="dxa"/>
              <w:right w:w="80" w:type="dxa"/>
            </w:tcMar>
          </w:tcPr>
          <w:p w:rsidR="003B2F7E" w:rsidRPr="00225969" w:rsidRDefault="00225969" w:rsidP="003B2F7E">
            <w:pPr>
              <w:widowControl w:val="0"/>
              <w:suppressAutoHyphens/>
              <w:spacing w:before="240" w:after="240"/>
              <w:ind w:left="80"/>
              <w:jc w:val="center"/>
              <w:rPr>
                <w:rFonts w:ascii="Arial" w:hAnsi="Arial" w:cs="Arial"/>
                <w:b/>
                <w:color w:val="00000A"/>
                <w:sz w:val="16"/>
                <w:szCs w:val="16"/>
                <w:u w:color="00000A"/>
                <w:lang w:eastAsia="pt-BR"/>
              </w:rPr>
            </w:pPr>
            <w:r w:rsidRPr="00225969">
              <w:rPr>
                <w:rFonts w:ascii="Arial" w:hAnsi="Arial" w:cs="Arial"/>
                <w:b/>
                <w:color w:val="00000A"/>
                <w:sz w:val="16"/>
                <w:szCs w:val="16"/>
                <w:u w:color="00000A"/>
                <w:lang w:eastAsia="pt-BR"/>
              </w:rPr>
              <w:t xml:space="preserve">BRS </w:t>
            </w:r>
            <w:proofErr w:type="spellStart"/>
            <w:r w:rsidRPr="00225969">
              <w:rPr>
                <w:rFonts w:ascii="Arial" w:hAnsi="Arial" w:cs="Arial"/>
                <w:b/>
                <w:color w:val="00000A"/>
                <w:sz w:val="16"/>
                <w:szCs w:val="16"/>
                <w:u w:color="00000A"/>
                <w:lang w:eastAsia="pt-BR"/>
              </w:rPr>
              <w:t>Integração</w:t>
            </w:r>
            <w:proofErr w:type="spellEnd"/>
          </w:p>
        </w:tc>
        <w:tc>
          <w:tcPr>
            <w:tcW w:w="990" w:type="dxa"/>
            <w:gridSpan w:val="2"/>
            <w:tcBorders>
              <w:top w:val="single" w:sz="8" w:space="0" w:color="000000"/>
              <w:left w:val="single" w:sz="4" w:space="0" w:color="auto"/>
              <w:bottom w:val="single" w:sz="8" w:space="0" w:color="000001"/>
              <w:right w:val="single" w:sz="4" w:space="0" w:color="auto"/>
            </w:tcBorders>
            <w:shd w:val="clear" w:color="auto" w:fill="FFFFFF"/>
            <w:tcMar>
              <w:top w:w="80" w:type="dxa"/>
              <w:left w:w="160" w:type="dxa"/>
              <w:bottom w:w="80" w:type="dxa"/>
              <w:right w:w="80" w:type="dxa"/>
            </w:tcMar>
          </w:tcPr>
          <w:p w:rsidR="003B2F7E" w:rsidRPr="00225969" w:rsidRDefault="001507A0" w:rsidP="003B2F7E">
            <w:pPr>
              <w:widowControl w:val="0"/>
              <w:suppressAutoHyphens/>
              <w:spacing w:before="240" w:after="240"/>
              <w:ind w:left="80"/>
              <w:jc w:val="center"/>
              <w:rPr>
                <w:rFonts w:ascii="Arial" w:hAnsi="Arial" w:cs="Arial"/>
                <w:b/>
                <w:color w:val="00000A"/>
                <w:sz w:val="16"/>
                <w:szCs w:val="16"/>
                <w:u w:color="00000A"/>
                <w:lang w:eastAsia="pt-BR"/>
              </w:rPr>
            </w:pPr>
            <w:r w:rsidRPr="00225969">
              <w:rPr>
                <w:rFonts w:ascii="Arial" w:hAnsi="Arial" w:cs="Arial"/>
                <w:b/>
                <w:color w:val="00000A"/>
                <w:sz w:val="16"/>
                <w:szCs w:val="16"/>
                <w:u w:color="00000A"/>
                <w:lang w:eastAsia="pt-BR"/>
              </w:rPr>
              <w:t xml:space="preserve">BRS </w:t>
            </w:r>
            <w:proofErr w:type="spellStart"/>
            <w:r w:rsidRPr="00225969">
              <w:rPr>
                <w:rFonts w:ascii="Arial" w:hAnsi="Arial" w:cs="Arial"/>
                <w:b/>
                <w:color w:val="00000A"/>
                <w:sz w:val="16"/>
                <w:szCs w:val="16"/>
                <w:u w:color="00000A"/>
                <w:lang w:eastAsia="pt-BR"/>
              </w:rPr>
              <w:t>Ponteio</w:t>
            </w:r>
            <w:proofErr w:type="spellEnd"/>
          </w:p>
        </w:tc>
        <w:tc>
          <w:tcPr>
            <w:tcW w:w="1134" w:type="dxa"/>
            <w:gridSpan w:val="2"/>
            <w:tcBorders>
              <w:top w:val="single" w:sz="8" w:space="0" w:color="000000"/>
              <w:left w:val="single" w:sz="4" w:space="0" w:color="auto"/>
              <w:bottom w:val="single" w:sz="8" w:space="0" w:color="000001"/>
              <w:right w:val="nil"/>
            </w:tcBorders>
            <w:shd w:val="clear" w:color="auto" w:fill="FFFFFF"/>
            <w:tcMar>
              <w:top w:w="80" w:type="dxa"/>
              <w:left w:w="160" w:type="dxa"/>
              <w:bottom w:w="80" w:type="dxa"/>
              <w:right w:w="80" w:type="dxa"/>
            </w:tcMar>
          </w:tcPr>
          <w:p w:rsidR="003B2F7E" w:rsidRPr="00225969" w:rsidRDefault="001507A0" w:rsidP="003B2F7E">
            <w:pPr>
              <w:widowControl w:val="0"/>
              <w:suppressAutoHyphens/>
              <w:spacing w:before="240" w:after="240"/>
              <w:ind w:left="80"/>
              <w:jc w:val="center"/>
              <w:rPr>
                <w:rFonts w:ascii="Arial" w:hAnsi="Arial" w:cs="Arial"/>
                <w:b/>
                <w:color w:val="00000A"/>
                <w:sz w:val="16"/>
                <w:szCs w:val="16"/>
                <w:u w:color="00000A"/>
                <w:lang w:eastAsia="pt-BR"/>
              </w:rPr>
            </w:pPr>
            <w:r w:rsidRPr="00225969">
              <w:rPr>
                <w:rFonts w:ascii="Arial" w:hAnsi="Arial" w:cs="Arial"/>
                <w:b/>
                <w:color w:val="00000A"/>
                <w:sz w:val="16"/>
                <w:szCs w:val="16"/>
                <w:u w:color="00000A"/>
                <w:lang w:eastAsia="pt-BR"/>
              </w:rPr>
              <w:t xml:space="preserve">BRS </w:t>
            </w:r>
            <w:proofErr w:type="spellStart"/>
            <w:r w:rsidRPr="00225969">
              <w:rPr>
                <w:rFonts w:ascii="Arial" w:hAnsi="Arial" w:cs="Arial"/>
                <w:b/>
                <w:color w:val="00000A"/>
                <w:sz w:val="16"/>
                <w:szCs w:val="16"/>
                <w:u w:color="00000A"/>
                <w:lang w:eastAsia="pt-BR"/>
              </w:rPr>
              <w:t>Verdeio</w:t>
            </w:r>
            <w:proofErr w:type="spellEnd"/>
          </w:p>
        </w:tc>
      </w:tr>
      <w:tr w:rsidR="001507A0" w:rsidRPr="003B2F7E" w:rsidTr="00225969">
        <w:trPr>
          <w:gridAfter w:val="1"/>
          <w:wAfter w:w="139" w:type="dxa"/>
          <w:trHeight w:val="475"/>
        </w:trPr>
        <w:tc>
          <w:tcPr>
            <w:tcW w:w="1408" w:type="dxa"/>
            <w:tcBorders>
              <w:top w:val="single" w:sz="8" w:space="0" w:color="000001"/>
              <w:left w:val="nil"/>
              <w:bottom w:val="nil"/>
              <w:right w:val="single" w:sz="4" w:space="0" w:color="auto"/>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DPC</w:t>
            </w:r>
          </w:p>
        </w:tc>
        <w:tc>
          <w:tcPr>
            <w:tcW w:w="1134" w:type="dxa"/>
            <w:tcBorders>
              <w:top w:val="single" w:sz="8" w:space="0" w:color="000001"/>
              <w:left w:val="single" w:sz="4" w:space="0" w:color="auto"/>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98 b</w:t>
            </w:r>
          </w:p>
        </w:tc>
        <w:tc>
          <w:tcPr>
            <w:tcW w:w="992" w:type="dxa"/>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98 b</w:t>
            </w:r>
          </w:p>
        </w:tc>
        <w:tc>
          <w:tcPr>
            <w:tcW w:w="1276" w:type="dxa"/>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98 b</w:t>
            </w:r>
          </w:p>
        </w:tc>
        <w:tc>
          <w:tcPr>
            <w:tcW w:w="992" w:type="dxa"/>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98 b</w:t>
            </w:r>
          </w:p>
        </w:tc>
        <w:tc>
          <w:tcPr>
            <w:tcW w:w="1134" w:type="dxa"/>
            <w:gridSpan w:val="2"/>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84 a</w:t>
            </w:r>
          </w:p>
        </w:tc>
        <w:tc>
          <w:tcPr>
            <w:tcW w:w="993" w:type="dxa"/>
            <w:gridSpan w:val="2"/>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84 a</w:t>
            </w:r>
          </w:p>
        </w:tc>
        <w:tc>
          <w:tcPr>
            <w:tcW w:w="1134" w:type="dxa"/>
            <w:gridSpan w:val="2"/>
            <w:tcBorders>
              <w:top w:val="single" w:sz="8" w:space="0" w:color="000001"/>
              <w:left w:val="nil"/>
              <w:bottom w:val="nil"/>
              <w:right w:val="nil"/>
            </w:tcBorders>
            <w:shd w:val="clear" w:color="auto" w:fill="auto"/>
            <w:tcMar>
              <w:top w:w="80" w:type="dxa"/>
              <w:left w:w="180" w:type="dxa"/>
              <w:bottom w:w="80" w:type="dxa"/>
              <w:right w:w="80" w:type="dxa"/>
            </w:tcMar>
          </w:tcPr>
          <w:p w:rsidR="003B2F7E" w:rsidRPr="003B2F7E" w:rsidRDefault="003B2F7E" w:rsidP="003B2F7E">
            <w:pPr>
              <w:widowControl w:val="0"/>
              <w:suppressAutoHyphens/>
              <w:spacing w:before="240" w:after="240" w:line="276" w:lineRule="auto"/>
              <w:ind w:left="10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81 a</w:t>
            </w:r>
          </w:p>
        </w:tc>
      </w:tr>
      <w:tr w:rsidR="001507A0" w:rsidRPr="003B2F7E" w:rsidTr="00225969">
        <w:trPr>
          <w:gridAfter w:val="1"/>
          <w:wAfter w:w="139" w:type="dxa"/>
          <w:trHeight w:val="465"/>
        </w:trPr>
        <w:tc>
          <w:tcPr>
            <w:tcW w:w="1408" w:type="dxa"/>
            <w:tcBorders>
              <w:top w:val="nil"/>
              <w:left w:val="nil"/>
              <w:bottom w:val="nil"/>
              <w:right w:val="single" w:sz="4" w:space="0" w:color="auto"/>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DEC</w:t>
            </w:r>
          </w:p>
        </w:tc>
        <w:tc>
          <w:tcPr>
            <w:tcW w:w="1134" w:type="dxa"/>
            <w:tcBorders>
              <w:top w:val="nil"/>
              <w:left w:val="single" w:sz="4" w:space="0" w:color="auto"/>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21 b</w:t>
            </w:r>
          </w:p>
        </w:tc>
        <w:tc>
          <w:tcPr>
            <w:tcW w:w="992" w:type="dxa"/>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14 ab</w:t>
            </w:r>
          </w:p>
        </w:tc>
        <w:tc>
          <w:tcPr>
            <w:tcW w:w="1276" w:type="dxa"/>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21 b</w:t>
            </w:r>
          </w:p>
        </w:tc>
        <w:tc>
          <w:tcPr>
            <w:tcW w:w="992" w:type="dxa"/>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21 b</w:t>
            </w:r>
          </w:p>
        </w:tc>
        <w:tc>
          <w:tcPr>
            <w:tcW w:w="1134" w:type="dxa"/>
            <w:gridSpan w:val="2"/>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27 c</w:t>
            </w:r>
          </w:p>
        </w:tc>
        <w:tc>
          <w:tcPr>
            <w:tcW w:w="993" w:type="dxa"/>
            <w:gridSpan w:val="2"/>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34 d</w:t>
            </w:r>
          </w:p>
        </w:tc>
        <w:tc>
          <w:tcPr>
            <w:tcW w:w="1134" w:type="dxa"/>
            <w:gridSpan w:val="2"/>
            <w:tcBorders>
              <w:top w:val="nil"/>
              <w:left w:val="nil"/>
              <w:bottom w:val="nil"/>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11 a</w:t>
            </w:r>
          </w:p>
        </w:tc>
      </w:tr>
      <w:tr w:rsidR="001507A0" w:rsidRPr="003B2F7E" w:rsidTr="00225969">
        <w:trPr>
          <w:gridAfter w:val="1"/>
          <w:wAfter w:w="139" w:type="dxa"/>
          <w:trHeight w:val="465"/>
        </w:trPr>
        <w:tc>
          <w:tcPr>
            <w:tcW w:w="1408" w:type="dxa"/>
            <w:tcBorders>
              <w:top w:val="nil"/>
              <w:left w:val="nil"/>
              <w:bottom w:val="single" w:sz="4" w:space="0" w:color="auto"/>
              <w:right w:val="single" w:sz="4" w:space="0" w:color="auto"/>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Cambria" w:hAnsi="Cambria" w:cs="Arial Unicode MS"/>
                <w:color w:val="00000A"/>
                <w:u w:color="00000A"/>
                <w:lang w:eastAsia="pt-BR"/>
              </w:rPr>
            </w:pPr>
            <w:r w:rsidRPr="003B2F7E">
              <w:rPr>
                <w:rFonts w:ascii="Arial" w:hAnsi="Arial" w:cs="Arial Unicode MS"/>
                <w:color w:val="000000"/>
                <w:sz w:val="20"/>
                <w:szCs w:val="20"/>
                <w:u w:color="000000"/>
                <w:lang w:eastAsia="pt-BR"/>
              </w:rPr>
              <w:t>PMS kg/MS/ha</w:t>
            </w:r>
          </w:p>
        </w:tc>
        <w:tc>
          <w:tcPr>
            <w:tcW w:w="1134" w:type="dxa"/>
            <w:tcBorders>
              <w:top w:val="nil"/>
              <w:left w:val="single" w:sz="4" w:space="0" w:color="auto"/>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1209 b</w:t>
            </w:r>
          </w:p>
        </w:tc>
        <w:tc>
          <w:tcPr>
            <w:tcW w:w="992" w:type="dxa"/>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1405 a</w:t>
            </w:r>
          </w:p>
        </w:tc>
        <w:tc>
          <w:tcPr>
            <w:tcW w:w="1276" w:type="dxa"/>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1297 b</w:t>
            </w:r>
          </w:p>
        </w:tc>
        <w:tc>
          <w:tcPr>
            <w:tcW w:w="992" w:type="dxa"/>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1463 a</w:t>
            </w:r>
          </w:p>
        </w:tc>
        <w:tc>
          <w:tcPr>
            <w:tcW w:w="1134" w:type="dxa"/>
            <w:gridSpan w:val="2"/>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791 c</w:t>
            </w:r>
          </w:p>
        </w:tc>
        <w:tc>
          <w:tcPr>
            <w:tcW w:w="993" w:type="dxa"/>
            <w:gridSpan w:val="2"/>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1213 b</w:t>
            </w:r>
          </w:p>
        </w:tc>
        <w:tc>
          <w:tcPr>
            <w:tcW w:w="1134" w:type="dxa"/>
            <w:gridSpan w:val="2"/>
            <w:tcBorders>
              <w:top w:val="nil"/>
              <w:left w:val="nil"/>
              <w:bottom w:val="single" w:sz="4" w:space="0" w:color="auto"/>
              <w:right w:val="nil"/>
            </w:tcBorders>
            <w:shd w:val="clear" w:color="auto" w:fill="auto"/>
            <w:tcMar>
              <w:top w:w="80" w:type="dxa"/>
              <w:left w:w="160" w:type="dxa"/>
              <w:bottom w:w="80" w:type="dxa"/>
              <w:right w:w="80" w:type="dxa"/>
            </w:tcMar>
          </w:tcPr>
          <w:p w:rsidR="003B2F7E" w:rsidRPr="003B2F7E" w:rsidRDefault="003B2F7E" w:rsidP="003B2F7E">
            <w:pPr>
              <w:widowControl w:val="0"/>
              <w:suppressAutoHyphens/>
              <w:spacing w:before="240" w:after="240" w:line="276" w:lineRule="auto"/>
              <w:ind w:left="80"/>
              <w:jc w:val="center"/>
              <w:rPr>
                <w:rFonts w:ascii="Arial" w:hAnsi="Arial" w:cs="Arial"/>
                <w:color w:val="00000A"/>
                <w:sz w:val="22"/>
                <w:szCs w:val="22"/>
                <w:u w:color="00000A"/>
                <w:lang w:eastAsia="pt-BR"/>
              </w:rPr>
            </w:pPr>
            <w:r w:rsidRPr="003B2F7E">
              <w:rPr>
                <w:rFonts w:ascii="Arial" w:hAnsi="Arial" w:cs="Arial"/>
                <w:color w:val="00000A"/>
                <w:sz w:val="22"/>
                <w:szCs w:val="22"/>
                <w:u w:color="00000A"/>
                <w:lang w:eastAsia="pt-BR"/>
              </w:rPr>
              <w:t>758 c</w:t>
            </w:r>
          </w:p>
        </w:tc>
      </w:tr>
    </w:tbl>
    <w:p w:rsidR="00565689" w:rsidRDefault="00565689">
      <w:pPr>
        <w:pStyle w:val="LO-normal"/>
        <w:widowControl w:val="0"/>
        <w:rPr>
          <w:rFonts w:ascii="Arial" w:eastAsia="Arial" w:hAnsi="Arial" w:cs="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 xml:space="preserve">      </w:t>
      </w:r>
      <w:r>
        <w:rPr>
          <w:rFonts w:ascii="Arial" w:hAnsi="Arial"/>
          <w:color w:val="000000"/>
          <w:sz w:val="22"/>
          <w:szCs w:val="22"/>
          <w:u w:color="000000"/>
          <w:lang w:val="pt-BR"/>
        </w:rPr>
        <w:t xml:space="preserve">                   </w:t>
      </w:r>
    </w:p>
    <w:p w:rsidR="00565689" w:rsidRDefault="00D21C17">
      <w:pPr>
        <w:pStyle w:val="LO-normal"/>
        <w:jc w:val="both"/>
        <w:rPr>
          <w:rFonts w:ascii="Arial" w:hAnsi="Arial"/>
          <w:color w:val="000000"/>
          <w:sz w:val="22"/>
          <w:szCs w:val="22"/>
          <w:u w:color="000000"/>
          <w:lang w:val="pt-BR"/>
        </w:rPr>
      </w:pPr>
      <w:r>
        <w:rPr>
          <w:rFonts w:ascii="Arial" w:hAnsi="Arial"/>
          <w:b/>
          <w:bCs/>
          <w:color w:val="000000"/>
          <w:sz w:val="22"/>
          <w:szCs w:val="22"/>
          <w:u w:color="000000"/>
          <w:lang w:val="pt-BR"/>
        </w:rPr>
        <w:t>Conclusão</w:t>
      </w:r>
      <w:r>
        <w:rPr>
          <w:rFonts w:ascii="Arial" w:hAnsi="Arial"/>
          <w:color w:val="000000"/>
          <w:sz w:val="22"/>
          <w:szCs w:val="22"/>
          <w:u w:color="000000"/>
          <w:lang w:val="pt-BR"/>
        </w:rPr>
        <w:t xml:space="preserve">: Existem diferenças entre precocidade, intervalo de dias entre primeiro e segundo corte e produção de matéria seca inicial entre os cultivares de </w:t>
      </w:r>
      <w:proofErr w:type="spellStart"/>
      <w:r>
        <w:rPr>
          <w:rFonts w:ascii="Arial" w:hAnsi="Arial"/>
          <w:color w:val="000000"/>
          <w:sz w:val="22"/>
          <w:szCs w:val="22"/>
          <w:u w:color="000000"/>
          <w:lang w:val="pt-BR"/>
        </w:rPr>
        <w:t>azevém</w:t>
      </w:r>
      <w:proofErr w:type="spellEnd"/>
      <w:r>
        <w:rPr>
          <w:rFonts w:ascii="Arial" w:hAnsi="Arial"/>
          <w:color w:val="000000"/>
          <w:sz w:val="22"/>
          <w:szCs w:val="22"/>
          <w:u w:color="000000"/>
          <w:lang w:val="pt-BR"/>
        </w:rPr>
        <w:t xml:space="preserve">-anual avaliados na safra 2022, em Campos Novos, Santa Catarina. </w:t>
      </w:r>
    </w:p>
    <w:p w:rsidR="001D710D" w:rsidRDefault="001D710D">
      <w:pPr>
        <w:pStyle w:val="LO-normal"/>
        <w:jc w:val="both"/>
        <w:rPr>
          <w:rFonts w:ascii="Arial" w:eastAsia="Arial" w:hAnsi="Arial" w:cs="Arial"/>
          <w:color w:val="000000"/>
          <w:sz w:val="22"/>
          <w:szCs w:val="22"/>
          <w:u w:color="000000"/>
          <w:lang w:val="pt-BR"/>
        </w:rPr>
      </w:pPr>
    </w:p>
    <w:p w:rsidR="00565689" w:rsidRDefault="00D21C17">
      <w:pPr>
        <w:pStyle w:val="LO-normal"/>
        <w:jc w:val="both"/>
        <w:rPr>
          <w:lang w:val="pt-BR"/>
        </w:rPr>
      </w:pPr>
      <w:r>
        <w:rPr>
          <w:rFonts w:ascii="Arial" w:hAnsi="Arial"/>
          <w:b/>
          <w:bCs/>
          <w:color w:val="000000"/>
          <w:sz w:val="22"/>
          <w:szCs w:val="22"/>
          <w:u w:color="000000"/>
          <w:lang w:val="pt-BR"/>
        </w:rPr>
        <w:t xml:space="preserve">Referências: </w:t>
      </w:r>
    </w:p>
    <w:p w:rsidR="00565689" w:rsidRDefault="00565689">
      <w:pPr>
        <w:pStyle w:val="LO-normal"/>
        <w:jc w:val="both"/>
        <w:rPr>
          <w:rFonts w:ascii="Arial" w:eastAsia="Arial" w:hAnsi="Arial" w:cs="Arial"/>
          <w:color w:val="000000"/>
          <w:sz w:val="22"/>
          <w:szCs w:val="22"/>
          <w:u w:color="000000"/>
          <w:lang w:val="pt-BR"/>
        </w:rPr>
      </w:pPr>
    </w:p>
    <w:p w:rsidR="00565689" w:rsidRDefault="00D21C17">
      <w:pPr>
        <w:pStyle w:val="LO-normal"/>
        <w:ind w:right="284"/>
        <w:jc w:val="both"/>
        <w:rPr>
          <w:lang w:val="pt-BR"/>
        </w:rPr>
      </w:pPr>
      <w:r>
        <w:rPr>
          <w:rFonts w:ascii="Arial" w:hAnsi="Arial" w:cs="Arial"/>
          <w:sz w:val="22"/>
          <w:szCs w:val="22"/>
          <w:shd w:val="clear" w:color="auto" w:fill="FFFFFF"/>
          <w:lang w:val="pt-BR"/>
        </w:rPr>
        <w:t xml:space="preserve">HANISCH, A. L., CÓRDOVA, U. DE A., FLARESSO, J. A., ROCHA, D. J. A. DA, BICCA NETO, H., &amp; ALMEIDA, E. X. DE. (2019). Novo cultivar catarinense de </w:t>
      </w:r>
      <w:proofErr w:type="spellStart"/>
      <w:r>
        <w:rPr>
          <w:rFonts w:ascii="Arial" w:hAnsi="Arial" w:cs="Arial"/>
          <w:sz w:val="22"/>
          <w:szCs w:val="22"/>
          <w:shd w:val="clear" w:color="auto" w:fill="FFFFFF"/>
          <w:lang w:val="pt-BR"/>
        </w:rPr>
        <w:t>azevém</w:t>
      </w:r>
      <w:proofErr w:type="spellEnd"/>
      <w:r>
        <w:rPr>
          <w:rFonts w:ascii="Arial" w:hAnsi="Arial" w:cs="Arial"/>
          <w:sz w:val="22"/>
          <w:szCs w:val="22"/>
          <w:shd w:val="clear" w:color="auto" w:fill="FFFFFF"/>
          <w:lang w:val="pt-BR"/>
        </w:rPr>
        <w:t>-anual: SCS316 CR Alto Vale. </w:t>
      </w:r>
      <w:r>
        <w:rPr>
          <w:rFonts w:ascii="Arial" w:hAnsi="Arial" w:cs="Arial"/>
          <w:i/>
          <w:iCs/>
          <w:sz w:val="22"/>
          <w:szCs w:val="22"/>
          <w:shd w:val="clear" w:color="auto" w:fill="FFFFFF"/>
          <w:lang w:val="pt-BR"/>
        </w:rPr>
        <w:t>Agropecuária Catarinense</w:t>
      </w:r>
      <w:r>
        <w:rPr>
          <w:rFonts w:ascii="Arial" w:hAnsi="Arial" w:cs="Arial"/>
          <w:sz w:val="22"/>
          <w:szCs w:val="22"/>
          <w:shd w:val="clear" w:color="auto" w:fill="FFFFFF"/>
          <w:lang w:val="pt-BR"/>
        </w:rPr>
        <w:t xml:space="preserve">, v. </w:t>
      </w:r>
      <w:r>
        <w:rPr>
          <w:rFonts w:ascii="Arial" w:hAnsi="Arial" w:cs="Arial"/>
          <w:i/>
          <w:iCs/>
          <w:sz w:val="22"/>
          <w:szCs w:val="22"/>
          <w:shd w:val="clear" w:color="auto" w:fill="FFFFFF"/>
          <w:lang w:val="pt-BR"/>
        </w:rPr>
        <w:t xml:space="preserve">32, </w:t>
      </w:r>
      <w:r>
        <w:rPr>
          <w:rFonts w:ascii="Arial" w:hAnsi="Arial" w:cs="Arial"/>
          <w:iCs/>
          <w:sz w:val="22"/>
          <w:szCs w:val="22"/>
          <w:shd w:val="clear" w:color="auto" w:fill="FFFFFF"/>
          <w:lang w:val="pt-BR"/>
        </w:rPr>
        <w:t>n.</w:t>
      </w:r>
      <w:r>
        <w:rPr>
          <w:rFonts w:ascii="Arial" w:hAnsi="Arial" w:cs="Arial"/>
          <w:i/>
          <w:iCs/>
          <w:sz w:val="22"/>
          <w:szCs w:val="22"/>
          <w:shd w:val="clear" w:color="auto" w:fill="FFFFFF"/>
          <w:lang w:val="pt-BR"/>
        </w:rPr>
        <w:t xml:space="preserve"> </w:t>
      </w:r>
      <w:r>
        <w:rPr>
          <w:rFonts w:ascii="Arial" w:hAnsi="Arial" w:cs="Arial"/>
          <w:sz w:val="22"/>
          <w:szCs w:val="22"/>
          <w:shd w:val="clear" w:color="auto" w:fill="FFFFFF"/>
          <w:lang w:val="pt-BR"/>
        </w:rPr>
        <w:t xml:space="preserve">2, 53–56. </w:t>
      </w:r>
    </w:p>
    <w:p w:rsidR="00565689" w:rsidRDefault="00565689">
      <w:pPr>
        <w:pStyle w:val="LO-normal"/>
        <w:ind w:right="284"/>
        <w:jc w:val="both"/>
        <w:rPr>
          <w:lang w:val="pt-BR"/>
        </w:rPr>
      </w:pPr>
    </w:p>
    <w:p w:rsidR="00565689" w:rsidRDefault="00D21C17">
      <w:pPr>
        <w:pStyle w:val="LO-normal"/>
        <w:ind w:right="284"/>
        <w:jc w:val="both"/>
        <w:rPr>
          <w:lang w:val="pt-BR"/>
        </w:rPr>
      </w:pPr>
      <w:r>
        <w:rPr>
          <w:rFonts w:ascii="Arial" w:hAnsi="Arial" w:cs="Arial"/>
          <w:sz w:val="22"/>
          <w:szCs w:val="22"/>
          <w:lang w:val="pt-BR"/>
        </w:rPr>
        <w:t>TONETTO, C. J</w:t>
      </w:r>
      <w:proofErr w:type="gramStart"/>
      <w:r>
        <w:rPr>
          <w:rFonts w:ascii="Arial" w:hAnsi="Arial" w:cs="Arial"/>
          <w:sz w:val="22"/>
          <w:szCs w:val="22"/>
          <w:lang w:val="pt-BR"/>
        </w:rPr>
        <w:t>.,</w:t>
      </w:r>
      <w:proofErr w:type="gramEnd"/>
      <w:r>
        <w:rPr>
          <w:rFonts w:ascii="Arial" w:hAnsi="Arial" w:cs="Arial"/>
          <w:sz w:val="22"/>
          <w:szCs w:val="22"/>
          <w:lang w:val="pt-BR"/>
        </w:rPr>
        <w:t xml:space="preserve"> MÜLLER, L., MEDEIROS, S. L. P., MANFRON, P. A., BANDEIRA, A. H., MORAIS, K. P.; LEAL, L. T.; MITTELMANN. A.; NETO, D. D. Produção e composição </w:t>
      </w:r>
      <w:proofErr w:type="spellStart"/>
      <w:r>
        <w:rPr>
          <w:rFonts w:ascii="Arial" w:hAnsi="Arial" w:cs="Arial"/>
          <w:sz w:val="22"/>
          <w:szCs w:val="22"/>
          <w:lang w:val="pt-BR"/>
        </w:rPr>
        <w:t>bromatológica</w:t>
      </w:r>
      <w:proofErr w:type="spellEnd"/>
      <w:r>
        <w:rPr>
          <w:rFonts w:ascii="Arial" w:hAnsi="Arial" w:cs="Arial"/>
          <w:sz w:val="22"/>
          <w:szCs w:val="22"/>
          <w:lang w:val="pt-BR"/>
        </w:rPr>
        <w:t xml:space="preserve"> de genótipos </w:t>
      </w:r>
      <w:proofErr w:type="spellStart"/>
      <w:r>
        <w:rPr>
          <w:rFonts w:ascii="Arial" w:hAnsi="Arial" w:cs="Arial"/>
          <w:sz w:val="22"/>
          <w:szCs w:val="22"/>
          <w:lang w:val="pt-BR"/>
        </w:rPr>
        <w:t>diplóides</w:t>
      </w:r>
      <w:proofErr w:type="spellEnd"/>
      <w:r>
        <w:rPr>
          <w:rFonts w:ascii="Arial" w:hAnsi="Arial" w:cs="Arial"/>
          <w:sz w:val="22"/>
          <w:szCs w:val="22"/>
          <w:lang w:val="pt-BR"/>
        </w:rPr>
        <w:t xml:space="preserve"> e </w:t>
      </w:r>
      <w:proofErr w:type="spellStart"/>
      <w:r>
        <w:rPr>
          <w:rFonts w:ascii="Arial" w:hAnsi="Arial" w:cs="Arial"/>
          <w:sz w:val="22"/>
          <w:szCs w:val="22"/>
          <w:lang w:val="pt-BR"/>
        </w:rPr>
        <w:t>tetraplóides</w:t>
      </w:r>
      <w:proofErr w:type="spellEnd"/>
      <w:r>
        <w:rPr>
          <w:rFonts w:ascii="Arial" w:hAnsi="Arial" w:cs="Arial"/>
          <w:sz w:val="22"/>
          <w:szCs w:val="22"/>
          <w:lang w:val="pt-BR"/>
        </w:rPr>
        <w:t xml:space="preserve"> de </w:t>
      </w:r>
      <w:proofErr w:type="spellStart"/>
      <w:r>
        <w:rPr>
          <w:rFonts w:ascii="Arial" w:hAnsi="Arial" w:cs="Arial"/>
          <w:sz w:val="22"/>
          <w:szCs w:val="22"/>
          <w:lang w:val="pt-BR"/>
        </w:rPr>
        <w:t>azevém</w:t>
      </w:r>
      <w:proofErr w:type="spellEnd"/>
      <w:r>
        <w:rPr>
          <w:rFonts w:ascii="Arial" w:hAnsi="Arial" w:cs="Arial"/>
          <w:sz w:val="22"/>
          <w:szCs w:val="22"/>
          <w:lang w:val="pt-BR"/>
        </w:rPr>
        <w:t xml:space="preserve">. Zootecnia Tropical, v. 29, n. 2. </w:t>
      </w:r>
      <w:proofErr w:type="gramStart"/>
      <w:r>
        <w:rPr>
          <w:rFonts w:ascii="Arial" w:hAnsi="Arial" w:cs="Arial"/>
          <w:sz w:val="22"/>
          <w:szCs w:val="22"/>
          <w:lang w:val="pt-BR"/>
        </w:rPr>
        <w:t>p.</w:t>
      </w:r>
      <w:proofErr w:type="gramEnd"/>
      <w:r>
        <w:rPr>
          <w:rFonts w:ascii="Arial" w:hAnsi="Arial" w:cs="Arial"/>
          <w:sz w:val="22"/>
          <w:szCs w:val="22"/>
          <w:lang w:val="pt-BR"/>
        </w:rPr>
        <w:t xml:space="preserve"> 169-178, 2011.</w:t>
      </w:r>
    </w:p>
    <w:sectPr w:rsidR="00565689">
      <w:headerReference w:type="default" r:id="rId10"/>
      <w:pgSz w:w="11906" w:h="16838"/>
      <w:pgMar w:top="1418" w:right="1418" w:bottom="1418" w:left="1418"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55" w:rsidRDefault="00954755">
      <w:r>
        <w:separator/>
      </w:r>
    </w:p>
  </w:endnote>
  <w:endnote w:type="continuationSeparator" w:id="0">
    <w:p w:rsidR="00954755" w:rsidRDefault="0095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55" w:rsidRDefault="00954755">
      <w:r>
        <w:separator/>
      </w:r>
    </w:p>
  </w:footnote>
  <w:footnote w:type="continuationSeparator" w:id="0">
    <w:p w:rsidR="00954755" w:rsidRDefault="0095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689" w:rsidRDefault="00565689">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5689"/>
    <w:rsid w:val="000A1059"/>
    <w:rsid w:val="001507A0"/>
    <w:rsid w:val="00176C65"/>
    <w:rsid w:val="001D710D"/>
    <w:rsid w:val="00225969"/>
    <w:rsid w:val="00225A05"/>
    <w:rsid w:val="003B2F7E"/>
    <w:rsid w:val="00565689"/>
    <w:rsid w:val="00626A3E"/>
    <w:rsid w:val="006744F6"/>
    <w:rsid w:val="006B5A10"/>
    <w:rsid w:val="006F27D9"/>
    <w:rsid w:val="0075066F"/>
    <w:rsid w:val="007572C5"/>
    <w:rsid w:val="007C1284"/>
    <w:rsid w:val="007F4C07"/>
    <w:rsid w:val="00941F97"/>
    <w:rsid w:val="00954755"/>
    <w:rsid w:val="009E507F"/>
    <w:rsid w:val="00AA183B"/>
    <w:rsid w:val="00CB386C"/>
    <w:rsid w:val="00D21C17"/>
    <w:rsid w:val="00EE3FE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rPr>
  </w:style>
  <w:style w:type="character" w:customStyle="1" w:styleId="TextodebaloChar">
    <w:name w:val="Texto de balão Char"/>
    <w:basedOn w:val="Fontepargpadro"/>
    <w:link w:val="Textodebalo"/>
    <w:uiPriority w:val="99"/>
    <w:semiHidden/>
    <w:qFormat/>
    <w:rsid w:val="00364F0A"/>
    <w:rPr>
      <w:rFonts w:ascii="Tahoma" w:hAnsi="Tahoma" w:cs="Tahoma"/>
      <w:sz w:val="16"/>
      <w:szCs w:val="16"/>
      <w:lang w:val="en-US" w:eastAsia="en-US"/>
    </w:rPr>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rPr>
      <w:rFonts w:ascii="Cambria" w:hAnsi="Cambria" w:cs="Arial Unicode MS"/>
      <w:color w:val="00000A"/>
      <w:sz w:val="24"/>
      <w:szCs w:val="24"/>
      <w:u w:color="00000A"/>
      <w:lang w:val="en-US"/>
    </w:rPr>
  </w:style>
  <w:style w:type="paragraph" w:customStyle="1" w:styleId="CabealhoeRodap">
    <w:name w:val="Cabeçalho e Rodapé"/>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odebalo">
    <w:name w:val="Balloon Text"/>
    <w:basedOn w:val="Normal"/>
    <w:link w:val="TextodebaloChar"/>
    <w:uiPriority w:val="99"/>
    <w:semiHidden/>
    <w:unhideWhenUsed/>
    <w:qFormat/>
    <w:rsid w:val="00364F0A"/>
    <w:rPr>
      <w:rFonts w:ascii="Tahoma" w:hAnsi="Tahoma" w:cs="Tahoma"/>
      <w:sz w:val="16"/>
      <w:szCs w:val="16"/>
    </w:rPr>
  </w:style>
  <w:style w:type="paragraph" w:styleId="PargrafodaLista">
    <w:name w:val="List Paragraph"/>
    <w:basedOn w:val="Normal"/>
    <w:qFormat/>
    <w:rsid w:val="00DD1491"/>
    <w:pPr>
      <w:widowControl w:val="0"/>
      <w:suppressAutoHyphens/>
      <w:spacing w:line="360" w:lineRule="auto"/>
      <w:ind w:left="720" w:right="284"/>
      <w:contextualSpacing/>
      <w:jc w:val="both"/>
    </w:pPr>
    <w:rPr>
      <w:rFonts w:ascii="Courier New" w:eastAsia="Times New Roman" w:hAnsi="Courier New" w:cs="Arial"/>
      <w:color w:val="00000A"/>
      <w:szCs w:val="20"/>
      <w:lang w:val="pt-BR" w:eastAsia="ar-SA"/>
    </w:rPr>
  </w:style>
  <w:style w:type="paragraph" w:customStyle="1" w:styleId="Standard">
    <w:name w:val="Standard"/>
    <w:qFormat/>
    <w:rsid w:val="00DD1491"/>
    <w:pPr>
      <w:textAlignment w:val="baseline"/>
    </w:pPr>
    <w:rPr>
      <w:rFonts w:ascii="Liberation Serif" w:eastAsia="SimSun" w:hAnsi="Liberation Serif" w:cs="Arial"/>
      <w:color w:val="00000A"/>
      <w:kern w:val="2"/>
      <w:sz w:val="24"/>
      <w:szCs w:val="24"/>
      <w:lang w:eastAsia="zh-CN" w:bidi="hi-IN"/>
    </w:rPr>
  </w:style>
  <w:style w:type="paragraph" w:styleId="Cabealho">
    <w:name w:val="header"/>
    <w:basedOn w:val="CabealhoeRodap"/>
  </w:style>
  <w:style w:type="paragraph" w:styleId="Rodap">
    <w:name w:val="footer"/>
    <w:basedOn w:val="CabealhoeRodap"/>
  </w:style>
  <w:style w:type="table" w:customStyle="1" w:styleId="TableNormal">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table" w:customStyle="1" w:styleId="TableNormal1">
    <w:name w:val="Table Normal1"/>
    <w:rsid w:val="003B2F7E"/>
    <w:pPr>
      <w:pBdr>
        <w:top w:val="nil"/>
        <w:left w:val="nil"/>
        <w:bottom w:val="nil"/>
        <w:right w:val="nil"/>
        <w:between w:val="nil"/>
        <w:bar w:val="nil"/>
      </w:pBdr>
      <w:suppressAutoHyphens w:val="0"/>
    </w:pPr>
    <w:rPr>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rPr>
  </w:style>
  <w:style w:type="character" w:customStyle="1" w:styleId="TextodebaloChar">
    <w:name w:val="Texto de balão Char"/>
    <w:basedOn w:val="Fontepargpadro"/>
    <w:link w:val="Textodebalo"/>
    <w:uiPriority w:val="99"/>
    <w:semiHidden/>
    <w:qFormat/>
    <w:rsid w:val="00364F0A"/>
    <w:rPr>
      <w:rFonts w:ascii="Tahoma" w:hAnsi="Tahoma" w:cs="Tahoma"/>
      <w:sz w:val="16"/>
      <w:szCs w:val="16"/>
      <w:lang w:val="en-US" w:eastAsia="en-US"/>
    </w:rPr>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rPr>
      <w:rFonts w:ascii="Cambria" w:hAnsi="Cambria" w:cs="Arial Unicode MS"/>
      <w:color w:val="00000A"/>
      <w:sz w:val="24"/>
      <w:szCs w:val="24"/>
      <w:u w:color="00000A"/>
      <w:lang w:val="en-US"/>
    </w:rPr>
  </w:style>
  <w:style w:type="paragraph" w:customStyle="1" w:styleId="CabealhoeRodap">
    <w:name w:val="Cabeçalho e Rodapé"/>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xtodebalo">
    <w:name w:val="Balloon Text"/>
    <w:basedOn w:val="Normal"/>
    <w:link w:val="TextodebaloChar"/>
    <w:uiPriority w:val="99"/>
    <w:semiHidden/>
    <w:unhideWhenUsed/>
    <w:qFormat/>
    <w:rsid w:val="00364F0A"/>
    <w:rPr>
      <w:rFonts w:ascii="Tahoma" w:hAnsi="Tahoma" w:cs="Tahoma"/>
      <w:sz w:val="16"/>
      <w:szCs w:val="16"/>
    </w:rPr>
  </w:style>
  <w:style w:type="paragraph" w:styleId="PargrafodaLista">
    <w:name w:val="List Paragraph"/>
    <w:basedOn w:val="Normal"/>
    <w:qFormat/>
    <w:rsid w:val="00DD1491"/>
    <w:pPr>
      <w:widowControl w:val="0"/>
      <w:suppressAutoHyphens/>
      <w:spacing w:line="360" w:lineRule="auto"/>
      <w:ind w:left="720" w:right="284"/>
      <w:contextualSpacing/>
      <w:jc w:val="both"/>
    </w:pPr>
    <w:rPr>
      <w:rFonts w:ascii="Courier New" w:eastAsia="Times New Roman" w:hAnsi="Courier New" w:cs="Arial"/>
      <w:color w:val="00000A"/>
      <w:szCs w:val="20"/>
      <w:lang w:val="pt-BR" w:eastAsia="ar-SA"/>
    </w:rPr>
  </w:style>
  <w:style w:type="paragraph" w:customStyle="1" w:styleId="Standard">
    <w:name w:val="Standard"/>
    <w:qFormat/>
    <w:rsid w:val="00DD1491"/>
    <w:pPr>
      <w:textAlignment w:val="baseline"/>
    </w:pPr>
    <w:rPr>
      <w:rFonts w:ascii="Liberation Serif" w:eastAsia="SimSun" w:hAnsi="Liberation Serif" w:cs="Arial"/>
      <w:color w:val="00000A"/>
      <w:kern w:val="2"/>
      <w:sz w:val="24"/>
      <w:szCs w:val="24"/>
      <w:lang w:eastAsia="zh-CN" w:bidi="hi-IN"/>
    </w:rPr>
  </w:style>
  <w:style w:type="paragraph" w:styleId="Cabealho">
    <w:name w:val="header"/>
    <w:basedOn w:val="CabealhoeRodap"/>
  </w:style>
  <w:style w:type="paragraph" w:styleId="Rodap">
    <w:name w:val="footer"/>
    <w:basedOn w:val="CabealhoeRodap"/>
  </w:style>
  <w:style w:type="table" w:customStyle="1" w:styleId="TableNormal">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table" w:customStyle="1" w:styleId="TableNormal1">
    <w:name w:val="Table Normal1"/>
    <w:rsid w:val="003B2F7E"/>
    <w:pPr>
      <w:pBdr>
        <w:top w:val="nil"/>
        <w:left w:val="nil"/>
        <w:bottom w:val="nil"/>
        <w:right w:val="nil"/>
        <w:between w:val="nil"/>
        <w:bar w:val="nil"/>
      </w:pBdr>
      <w:suppressAutoHyphens w:val="0"/>
    </w:pPr>
    <w:rPr>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istianewesp@epagri.sc.gov.b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4C77-C483-49BF-9ECB-1CCA85DE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Lima Wesp</dc:creator>
  <cp:lastModifiedBy>Cristiane de Lima Wesp</cp:lastModifiedBy>
  <cp:revision>2</cp:revision>
  <dcterms:created xsi:type="dcterms:W3CDTF">2023-10-23T17:51:00Z</dcterms:created>
  <dcterms:modified xsi:type="dcterms:W3CDTF">2023-10-23T17:51:00Z</dcterms:modified>
  <dc:language>pt-BR</dc:language>
</cp:coreProperties>
</file>