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B66F5" w14:textId="74BF30A9" w:rsidR="00723E46" w:rsidRPr="00224FAA" w:rsidRDefault="00F35905" w:rsidP="004B0D93">
      <w:pPr>
        <w:pStyle w:val="LO-normal"/>
        <w:spacing w:line="276" w:lineRule="auto"/>
        <w:ind w:left="142" w:right="280"/>
        <w:jc w:val="center"/>
        <w:rPr>
          <w:rFonts w:ascii="Arial" w:eastAsia="Arial" w:hAnsi="Arial" w:cs="Arial"/>
          <w:color w:val="000000"/>
          <w:sz w:val="28"/>
          <w:szCs w:val="28"/>
          <w:u w:color="000000"/>
          <w:lang w:val="pt-BR"/>
        </w:rPr>
      </w:pPr>
      <w:r>
        <w:rPr>
          <w:noProof/>
        </w:rPr>
        <w:drawing>
          <wp:anchor distT="152400" distB="152400" distL="152400" distR="152400" simplePos="0" relativeHeight="251663360" behindDoc="0" locked="0" layoutInCell="1" allowOverlap="1" wp14:anchorId="08E36E41" wp14:editId="3E41B2DB">
            <wp:simplePos x="0" y="0"/>
            <wp:positionH relativeFrom="page">
              <wp:posOffset>0</wp:posOffset>
            </wp:positionH>
            <wp:positionV relativeFrom="page">
              <wp:posOffset>-148176</wp:posOffset>
            </wp:positionV>
            <wp:extent cx="7556400" cy="1116000"/>
            <wp:effectExtent l="0" t="0" r="6985" b="8255"/>
            <wp:wrapTopAndBottom distT="152400" distB="152400"/>
            <wp:docPr id="1826904153" name="Imagem 1826904153" descr="Cabeçalho SBSS-02.jpg"/>
            <wp:cNvGraphicFramePr/>
            <a:graphic xmlns:a="http://schemas.openxmlformats.org/drawingml/2006/main">
              <a:graphicData uri="http://schemas.openxmlformats.org/drawingml/2006/picture">
                <pic:pic xmlns:pic="http://schemas.openxmlformats.org/drawingml/2006/picture">
                  <pic:nvPicPr>
                    <pic:cNvPr id="1073741825" name="Cabeçalho SBSS-02.jpg" descr="Cabeçalho SBSS-02.jpg"/>
                    <pic:cNvPicPr>
                      <a:picLocks noChangeAspect="1"/>
                    </pic:cNvPicPr>
                  </pic:nvPicPr>
                  <pic:blipFill>
                    <a:blip r:embed="rId6"/>
                    <a:stretch>
                      <a:fillRect/>
                    </a:stretch>
                  </pic:blipFill>
                  <pic:spPr>
                    <a:xfrm>
                      <a:off x="0" y="0"/>
                      <a:ext cx="7556400" cy="1116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224FAA" w:rsidRPr="00224FAA">
        <w:rPr>
          <w:rFonts w:ascii="Arial" w:hAnsi="Arial"/>
          <w:b/>
          <w:bCs/>
          <w:color w:val="000000"/>
          <w:sz w:val="28"/>
          <w:szCs w:val="28"/>
          <w:u w:color="000000"/>
          <w:lang w:val="pt-BR"/>
        </w:rPr>
        <w:t>PRODUÇÃO DE MUDAS PRÉ-BROTADAS DE CAPIM ELEFANTE ANÃO BRS KURUMI: INTERAÇÃO SUBSTRATO E RECIPIENTE</w:t>
      </w:r>
    </w:p>
    <w:p w14:paraId="6219B5FE" w14:textId="77777777" w:rsidR="00723E46" w:rsidRPr="00224FAA" w:rsidRDefault="00723E46">
      <w:pPr>
        <w:pStyle w:val="LO-normal"/>
        <w:ind w:right="284"/>
        <w:jc w:val="center"/>
        <w:rPr>
          <w:rFonts w:ascii="Arial" w:eastAsia="Arial" w:hAnsi="Arial" w:cs="Arial"/>
          <w:color w:val="000000"/>
          <w:sz w:val="22"/>
          <w:szCs w:val="22"/>
          <w:u w:color="000000"/>
          <w:lang w:val="pt-BR"/>
        </w:rPr>
      </w:pPr>
    </w:p>
    <w:p w14:paraId="0F67CE2F" w14:textId="00B1BC55" w:rsidR="00723E46" w:rsidRPr="0004596E" w:rsidRDefault="00224FAA">
      <w:pPr>
        <w:pStyle w:val="LO-normal"/>
        <w:ind w:right="284"/>
        <w:jc w:val="center"/>
        <w:rPr>
          <w:rFonts w:ascii="Arial" w:eastAsia="Arial" w:hAnsi="Arial" w:cs="Arial"/>
          <w:color w:val="000000"/>
          <w:sz w:val="20"/>
          <w:szCs w:val="20"/>
          <w:u w:color="000000"/>
          <w:lang w:val="pt-BR"/>
        </w:rPr>
      </w:pPr>
      <w:r w:rsidRPr="00224FAA">
        <w:rPr>
          <w:rFonts w:ascii="Arial" w:hAnsi="Arial"/>
          <w:color w:val="000000"/>
          <w:sz w:val="20"/>
          <w:szCs w:val="20"/>
          <w:u w:color="000000"/>
          <w:lang w:val="pt-BR"/>
        </w:rPr>
        <w:t>Anderson Luiz Zwirtes</w:t>
      </w:r>
      <w:r w:rsidRPr="00224FAA">
        <w:rPr>
          <w:rFonts w:ascii="Arial" w:hAnsi="Arial"/>
          <w:color w:val="000000"/>
          <w:sz w:val="20"/>
          <w:szCs w:val="20"/>
          <w:u w:color="000000"/>
          <w:vertAlign w:val="superscript"/>
          <w:lang w:val="pt-BR"/>
        </w:rPr>
        <w:t>1</w:t>
      </w:r>
      <w:r w:rsidRPr="00224FAA">
        <w:rPr>
          <w:rFonts w:ascii="Arial" w:hAnsi="Arial"/>
          <w:color w:val="000000"/>
          <w:sz w:val="20"/>
          <w:szCs w:val="20"/>
          <w:u w:color="000000"/>
          <w:lang w:val="pt-BR"/>
        </w:rPr>
        <w:t>, Ângela Paula Rech</w:t>
      </w:r>
      <w:r w:rsidRPr="00224FAA">
        <w:rPr>
          <w:rFonts w:ascii="Arial" w:hAnsi="Arial"/>
          <w:color w:val="000000"/>
          <w:sz w:val="20"/>
          <w:szCs w:val="20"/>
          <w:u w:color="000000"/>
          <w:vertAlign w:val="superscript"/>
          <w:lang w:val="pt-BR"/>
        </w:rPr>
        <w:t>1</w:t>
      </w:r>
      <w:r w:rsidRPr="00224FAA">
        <w:rPr>
          <w:rFonts w:ascii="Arial" w:hAnsi="Arial"/>
          <w:color w:val="000000"/>
          <w:sz w:val="20"/>
          <w:szCs w:val="20"/>
          <w:u w:color="000000"/>
          <w:lang w:val="pt-BR"/>
        </w:rPr>
        <w:t xml:space="preserve">, </w:t>
      </w:r>
      <w:proofErr w:type="spellStart"/>
      <w:r w:rsidRPr="00224FAA">
        <w:rPr>
          <w:rFonts w:ascii="Arial" w:hAnsi="Arial"/>
          <w:color w:val="000000"/>
          <w:sz w:val="20"/>
          <w:szCs w:val="20"/>
          <w:u w:color="000000"/>
          <w:lang w:val="pt-BR"/>
        </w:rPr>
        <w:t>Odimar</w:t>
      </w:r>
      <w:proofErr w:type="spellEnd"/>
      <w:r w:rsidRPr="00224FAA">
        <w:rPr>
          <w:rFonts w:ascii="Arial" w:hAnsi="Arial"/>
          <w:color w:val="000000"/>
          <w:sz w:val="20"/>
          <w:szCs w:val="20"/>
          <w:u w:color="000000"/>
          <w:lang w:val="pt-BR"/>
        </w:rPr>
        <w:t xml:space="preserve"> </w:t>
      </w:r>
      <w:proofErr w:type="spellStart"/>
      <w:r w:rsidRPr="00224FAA">
        <w:rPr>
          <w:rFonts w:ascii="Arial" w:hAnsi="Arial"/>
          <w:color w:val="000000"/>
          <w:sz w:val="20"/>
          <w:szCs w:val="20"/>
          <w:u w:color="000000"/>
          <w:lang w:val="pt-BR"/>
        </w:rPr>
        <w:t>Zanuzo</w:t>
      </w:r>
      <w:proofErr w:type="spellEnd"/>
      <w:r w:rsidRPr="00224FAA">
        <w:rPr>
          <w:rFonts w:ascii="Arial" w:hAnsi="Arial"/>
          <w:color w:val="000000"/>
          <w:sz w:val="20"/>
          <w:szCs w:val="20"/>
          <w:u w:color="000000"/>
          <w:lang w:val="pt-BR"/>
        </w:rPr>
        <w:t xml:space="preserve"> Zanardi</w:t>
      </w:r>
      <w:r w:rsidRPr="00224FAA">
        <w:rPr>
          <w:rFonts w:ascii="Arial" w:hAnsi="Arial"/>
          <w:color w:val="000000"/>
          <w:sz w:val="20"/>
          <w:szCs w:val="20"/>
          <w:u w:color="000000"/>
          <w:vertAlign w:val="superscript"/>
          <w:lang w:val="pt-BR"/>
        </w:rPr>
        <w:t>1</w:t>
      </w:r>
    </w:p>
    <w:p w14:paraId="1C5D8CAF" w14:textId="77777777" w:rsidR="00723E46" w:rsidRPr="00224FAA" w:rsidRDefault="00723E46">
      <w:pPr>
        <w:pStyle w:val="LO-normal"/>
        <w:ind w:right="284"/>
        <w:jc w:val="center"/>
        <w:rPr>
          <w:rFonts w:ascii="Arial" w:eastAsia="Arial" w:hAnsi="Arial" w:cs="Arial"/>
          <w:color w:val="000000"/>
          <w:sz w:val="22"/>
          <w:szCs w:val="22"/>
          <w:u w:color="000000"/>
          <w:lang w:val="pt-BR"/>
        </w:rPr>
      </w:pPr>
    </w:p>
    <w:p w14:paraId="4BEAE479" w14:textId="7BDFD1E3" w:rsidR="00723E46" w:rsidRPr="00224FAA" w:rsidRDefault="00000000">
      <w:pPr>
        <w:pStyle w:val="LO-normal"/>
        <w:ind w:right="284"/>
        <w:jc w:val="center"/>
        <w:rPr>
          <w:rFonts w:ascii="Arial" w:eastAsia="Arial" w:hAnsi="Arial" w:cs="Arial"/>
          <w:color w:val="000000"/>
          <w:sz w:val="20"/>
          <w:szCs w:val="20"/>
          <w:u w:color="000000"/>
          <w:lang w:val="pt-BR"/>
        </w:rPr>
      </w:pPr>
      <w:r w:rsidRPr="00224FAA">
        <w:rPr>
          <w:rFonts w:ascii="Arial" w:hAnsi="Arial"/>
          <w:color w:val="000000"/>
          <w:sz w:val="20"/>
          <w:szCs w:val="20"/>
          <w:u w:color="000000"/>
          <w:vertAlign w:val="superscript"/>
          <w:lang w:val="pt-BR"/>
        </w:rPr>
        <w:t>1</w:t>
      </w:r>
      <w:r w:rsidRPr="00224FAA">
        <w:rPr>
          <w:rFonts w:ascii="Arial" w:hAnsi="Arial"/>
          <w:color w:val="000000"/>
          <w:sz w:val="20"/>
          <w:szCs w:val="20"/>
          <w:u w:color="000000"/>
          <w:lang w:val="pt-BR"/>
        </w:rPr>
        <w:t xml:space="preserve"> </w:t>
      </w:r>
      <w:r w:rsidR="00224FAA" w:rsidRPr="00224FAA">
        <w:rPr>
          <w:rFonts w:ascii="Arial" w:hAnsi="Arial"/>
          <w:color w:val="000000"/>
          <w:sz w:val="20"/>
          <w:szCs w:val="20"/>
          <w:u w:color="000000"/>
          <w:lang w:val="pt-BR"/>
        </w:rPr>
        <w:t>Instituto Federal de Educação, Ciência e Tecnologia de Santa Catarina – Câmpus São Miguel do Oeste. E-mail: anderson.zwirtes@ifsc.edu.br</w:t>
      </w:r>
    </w:p>
    <w:p w14:paraId="0D4BDA11" w14:textId="77777777" w:rsidR="00723E46" w:rsidRPr="00224FAA" w:rsidRDefault="00723E46">
      <w:pPr>
        <w:pStyle w:val="LO-normal"/>
        <w:ind w:right="284"/>
        <w:rPr>
          <w:rFonts w:ascii="Arial" w:eastAsia="Arial" w:hAnsi="Arial" w:cs="Arial"/>
          <w:color w:val="000000"/>
          <w:sz w:val="22"/>
          <w:szCs w:val="22"/>
          <w:u w:color="000000"/>
          <w:lang w:val="pt-BR"/>
        </w:rPr>
      </w:pPr>
    </w:p>
    <w:p w14:paraId="31F96511" w14:textId="67D7B193" w:rsidR="00723E46" w:rsidRPr="00224FAA" w:rsidRDefault="00000000" w:rsidP="00F35905">
      <w:pPr>
        <w:pStyle w:val="LO-normal"/>
        <w:tabs>
          <w:tab w:val="left" w:pos="2694"/>
        </w:tabs>
        <w:jc w:val="both"/>
        <w:rPr>
          <w:lang w:val="pt-BR"/>
        </w:rPr>
      </w:pPr>
      <w:r w:rsidRPr="00224FAA">
        <w:rPr>
          <w:rFonts w:ascii="Arial" w:hAnsi="Arial"/>
          <w:b/>
          <w:bCs/>
          <w:color w:val="000000"/>
          <w:sz w:val="22"/>
          <w:szCs w:val="22"/>
          <w:u w:color="000000"/>
          <w:lang w:val="pt-BR"/>
        </w:rPr>
        <w:t>Contribuição para a sociedade</w:t>
      </w:r>
      <w:r w:rsidRPr="00224FAA">
        <w:rPr>
          <w:rFonts w:ascii="Arial" w:hAnsi="Arial"/>
          <w:color w:val="000000"/>
          <w:sz w:val="22"/>
          <w:szCs w:val="22"/>
          <w:u w:color="000000"/>
          <w:lang w:val="pt-BR"/>
        </w:rPr>
        <w:t>:</w:t>
      </w:r>
      <w:r w:rsidR="00224FAA" w:rsidRPr="00224FAA">
        <w:rPr>
          <w:lang w:val="pt-BR"/>
        </w:rPr>
        <w:t xml:space="preserve"> </w:t>
      </w:r>
      <w:r w:rsidR="00224FAA" w:rsidRPr="00224FAA">
        <w:rPr>
          <w:rFonts w:ascii="Arial" w:hAnsi="Arial"/>
          <w:color w:val="000000"/>
          <w:sz w:val="22"/>
          <w:szCs w:val="22"/>
          <w:u w:color="000000"/>
          <w:lang w:val="pt-BR"/>
        </w:rPr>
        <w:t xml:space="preserve">O uso de capim elefante BRS </w:t>
      </w:r>
      <w:proofErr w:type="spellStart"/>
      <w:r w:rsidR="00224FAA" w:rsidRPr="00224FAA">
        <w:rPr>
          <w:rFonts w:ascii="Arial" w:hAnsi="Arial"/>
          <w:color w:val="000000"/>
          <w:sz w:val="22"/>
          <w:szCs w:val="22"/>
          <w:u w:color="000000"/>
          <w:lang w:val="pt-BR"/>
        </w:rPr>
        <w:t>Kurumi</w:t>
      </w:r>
      <w:proofErr w:type="spellEnd"/>
      <w:r w:rsidR="00224FAA" w:rsidRPr="00224FAA">
        <w:rPr>
          <w:rFonts w:ascii="Arial" w:hAnsi="Arial"/>
          <w:color w:val="000000"/>
          <w:sz w:val="22"/>
          <w:szCs w:val="22"/>
          <w:u w:color="000000"/>
          <w:lang w:val="pt-BR"/>
        </w:rPr>
        <w:t xml:space="preserve"> para pastejo pode ser um diferencial produtivo para propriedades rurais do Oeste catarinense. Porém, é observado uma lacuna de informações sobre a melhor forma de implantação dessa forrageira. Neste sentido, a utilização de Mudas </w:t>
      </w:r>
      <w:proofErr w:type="spellStart"/>
      <w:r w:rsidR="00224FAA" w:rsidRPr="00224FAA">
        <w:rPr>
          <w:rFonts w:ascii="Arial" w:hAnsi="Arial"/>
          <w:color w:val="000000"/>
          <w:sz w:val="22"/>
          <w:szCs w:val="22"/>
          <w:u w:color="000000"/>
          <w:lang w:val="pt-BR"/>
        </w:rPr>
        <w:t>Pré</w:t>
      </w:r>
      <w:proofErr w:type="spellEnd"/>
      <w:r w:rsidR="00224FAA" w:rsidRPr="00224FAA">
        <w:rPr>
          <w:rFonts w:ascii="Arial" w:hAnsi="Arial"/>
          <w:color w:val="000000"/>
          <w:sz w:val="22"/>
          <w:szCs w:val="22"/>
          <w:u w:color="000000"/>
          <w:lang w:val="pt-BR"/>
        </w:rPr>
        <w:t xml:space="preserve">-Brotadas constitui uma importante estratégia para implantação da cultura na região. Neste trabalho, o potencial agronômico de Mudas </w:t>
      </w:r>
      <w:proofErr w:type="spellStart"/>
      <w:r w:rsidR="00224FAA" w:rsidRPr="00224FAA">
        <w:rPr>
          <w:rFonts w:ascii="Arial" w:hAnsi="Arial"/>
          <w:color w:val="000000"/>
          <w:sz w:val="22"/>
          <w:szCs w:val="22"/>
          <w:u w:color="000000"/>
          <w:lang w:val="pt-BR"/>
        </w:rPr>
        <w:t>Pré</w:t>
      </w:r>
      <w:proofErr w:type="spellEnd"/>
      <w:r w:rsidR="00224FAA" w:rsidRPr="00224FAA">
        <w:rPr>
          <w:rFonts w:ascii="Arial" w:hAnsi="Arial"/>
          <w:color w:val="000000"/>
          <w:sz w:val="22"/>
          <w:szCs w:val="22"/>
          <w:u w:color="000000"/>
          <w:lang w:val="pt-BR"/>
        </w:rPr>
        <w:t xml:space="preserve">-Brotadas de capim elefante BRS </w:t>
      </w:r>
      <w:proofErr w:type="spellStart"/>
      <w:r w:rsidR="00224FAA" w:rsidRPr="00224FAA">
        <w:rPr>
          <w:rFonts w:ascii="Arial" w:hAnsi="Arial"/>
          <w:color w:val="000000"/>
          <w:sz w:val="22"/>
          <w:szCs w:val="22"/>
          <w:u w:color="000000"/>
          <w:lang w:val="pt-BR"/>
        </w:rPr>
        <w:t>Kurumi</w:t>
      </w:r>
      <w:proofErr w:type="spellEnd"/>
      <w:r w:rsidR="00224FAA" w:rsidRPr="00224FAA">
        <w:rPr>
          <w:rFonts w:ascii="Arial" w:hAnsi="Arial"/>
          <w:color w:val="000000"/>
          <w:sz w:val="22"/>
          <w:szCs w:val="22"/>
          <w:u w:color="000000"/>
          <w:lang w:val="pt-BR"/>
        </w:rPr>
        <w:t xml:space="preserve"> enraizadas em diferentes substratos e recipientes foi avaliado a fim de subsidiar recomendações para melhorar os sistemas de produção de pastagens e alimentos fornecidos aos animais. Utilizou-se os substratos: Turfa Fértil® e Carolina </w:t>
      </w:r>
      <w:proofErr w:type="spellStart"/>
      <w:r w:rsidR="00224FAA" w:rsidRPr="00224FAA">
        <w:rPr>
          <w:rFonts w:ascii="Arial" w:hAnsi="Arial"/>
          <w:color w:val="000000"/>
          <w:sz w:val="22"/>
          <w:szCs w:val="22"/>
          <w:u w:color="000000"/>
          <w:lang w:val="pt-BR"/>
        </w:rPr>
        <w:t>Soil</w:t>
      </w:r>
      <w:proofErr w:type="spellEnd"/>
      <w:r w:rsidR="00224FAA" w:rsidRPr="00224FAA">
        <w:rPr>
          <w:rFonts w:ascii="Arial" w:hAnsi="Arial"/>
          <w:color w:val="000000"/>
          <w:sz w:val="22"/>
          <w:szCs w:val="22"/>
          <w:u w:color="000000"/>
          <w:lang w:val="pt-BR"/>
        </w:rPr>
        <w:t xml:space="preserve">® associados a recipientes de diferentes volumes: tubetes de 100 cm³; tubetes de 175 cm³; copo plástico de 180 cm³; copo plástico de 80 cm³; pote plástico de 185 cm³. A utilização do substrato Carolina </w:t>
      </w:r>
      <w:proofErr w:type="spellStart"/>
      <w:r w:rsidR="00224FAA" w:rsidRPr="00224FAA">
        <w:rPr>
          <w:rFonts w:ascii="Arial" w:hAnsi="Arial"/>
          <w:color w:val="000000"/>
          <w:sz w:val="22"/>
          <w:szCs w:val="22"/>
          <w:u w:color="000000"/>
          <w:lang w:val="pt-BR"/>
        </w:rPr>
        <w:t>Soil</w:t>
      </w:r>
      <w:proofErr w:type="spellEnd"/>
      <w:r w:rsidR="00224FAA" w:rsidRPr="00224FAA">
        <w:rPr>
          <w:rFonts w:ascii="Arial" w:hAnsi="Arial"/>
          <w:color w:val="000000"/>
          <w:sz w:val="22"/>
          <w:szCs w:val="22"/>
          <w:u w:color="000000"/>
          <w:lang w:val="pt-BR"/>
        </w:rPr>
        <w:t xml:space="preserve">® associado a recipientes com maior volume proporcionam melhores qualidades de mudas de BRS </w:t>
      </w:r>
      <w:proofErr w:type="spellStart"/>
      <w:r w:rsidR="00224FAA" w:rsidRPr="00224FAA">
        <w:rPr>
          <w:rFonts w:ascii="Arial" w:hAnsi="Arial"/>
          <w:color w:val="000000"/>
          <w:sz w:val="22"/>
          <w:szCs w:val="22"/>
          <w:u w:color="000000"/>
          <w:lang w:val="pt-BR"/>
        </w:rPr>
        <w:t>Kurumi</w:t>
      </w:r>
      <w:proofErr w:type="spellEnd"/>
      <w:r w:rsidR="00224FAA">
        <w:rPr>
          <w:rFonts w:ascii="Arial" w:hAnsi="Arial"/>
          <w:color w:val="000000"/>
          <w:sz w:val="22"/>
          <w:szCs w:val="22"/>
          <w:u w:color="000000"/>
          <w:lang w:val="pt-BR"/>
        </w:rPr>
        <w:t xml:space="preserve">. </w:t>
      </w:r>
    </w:p>
    <w:p w14:paraId="47A6FB11" w14:textId="77777777" w:rsidR="00723E46" w:rsidRPr="00224FAA" w:rsidRDefault="00723E46">
      <w:pPr>
        <w:pStyle w:val="LO-normal"/>
        <w:jc w:val="both"/>
        <w:rPr>
          <w:rFonts w:ascii="Arial" w:eastAsia="Arial" w:hAnsi="Arial" w:cs="Arial"/>
          <w:color w:val="000000"/>
          <w:sz w:val="22"/>
          <w:szCs w:val="22"/>
          <w:u w:color="000000"/>
          <w:lang w:val="pt-BR"/>
        </w:rPr>
      </w:pPr>
    </w:p>
    <w:p w14:paraId="6BFA965C" w14:textId="574B24A2" w:rsidR="00723E46" w:rsidRPr="00224FAA" w:rsidRDefault="00000000">
      <w:pPr>
        <w:pStyle w:val="LO-normal"/>
        <w:jc w:val="both"/>
        <w:rPr>
          <w:lang w:val="pt-BR"/>
        </w:rPr>
      </w:pPr>
      <w:r w:rsidRPr="00224FAA">
        <w:rPr>
          <w:rFonts w:ascii="Arial" w:hAnsi="Arial"/>
          <w:b/>
          <w:bCs/>
          <w:color w:val="000000"/>
          <w:sz w:val="22"/>
          <w:szCs w:val="22"/>
          <w:u w:color="000000"/>
          <w:lang w:val="pt-BR"/>
        </w:rPr>
        <w:t>Palavras-chave</w:t>
      </w:r>
      <w:r w:rsidRPr="00224FAA">
        <w:rPr>
          <w:rFonts w:ascii="Arial" w:hAnsi="Arial"/>
          <w:color w:val="000000"/>
          <w:sz w:val="22"/>
          <w:szCs w:val="22"/>
          <w:u w:color="000000"/>
          <w:lang w:val="pt-BR"/>
        </w:rPr>
        <w:t xml:space="preserve">: </w:t>
      </w:r>
      <w:proofErr w:type="spellStart"/>
      <w:r w:rsidR="00224FAA" w:rsidRPr="00224FAA">
        <w:rPr>
          <w:rFonts w:ascii="Arial" w:hAnsi="Arial"/>
          <w:i/>
          <w:iCs/>
          <w:color w:val="000000"/>
          <w:sz w:val="22"/>
          <w:szCs w:val="22"/>
          <w:u w:color="000000"/>
          <w:lang w:val="pt-BR"/>
        </w:rPr>
        <w:t>Pennisetum</w:t>
      </w:r>
      <w:proofErr w:type="spellEnd"/>
      <w:r w:rsidR="00224FAA" w:rsidRPr="00224FAA">
        <w:rPr>
          <w:rFonts w:ascii="Arial" w:hAnsi="Arial"/>
          <w:i/>
          <w:iCs/>
          <w:color w:val="000000"/>
          <w:sz w:val="22"/>
          <w:szCs w:val="22"/>
          <w:u w:color="000000"/>
          <w:lang w:val="pt-BR"/>
        </w:rPr>
        <w:t xml:space="preserve"> </w:t>
      </w:r>
      <w:proofErr w:type="spellStart"/>
      <w:r w:rsidR="00224FAA" w:rsidRPr="00224FAA">
        <w:rPr>
          <w:rFonts w:ascii="Arial" w:hAnsi="Arial"/>
          <w:i/>
          <w:iCs/>
          <w:color w:val="000000"/>
          <w:sz w:val="22"/>
          <w:szCs w:val="22"/>
          <w:u w:color="000000"/>
          <w:lang w:val="pt-BR"/>
        </w:rPr>
        <w:t>purpureum</w:t>
      </w:r>
      <w:proofErr w:type="spellEnd"/>
      <w:r w:rsidR="00224FAA" w:rsidRPr="00224FAA">
        <w:rPr>
          <w:rFonts w:ascii="Arial" w:hAnsi="Arial"/>
          <w:color w:val="000000"/>
          <w:sz w:val="22"/>
          <w:szCs w:val="22"/>
          <w:u w:color="000000"/>
          <w:lang w:val="pt-BR"/>
        </w:rPr>
        <w:t>, Enraizamento, Propagação vegetativa, Bovinocultura à base de pasto.</w:t>
      </w:r>
    </w:p>
    <w:p w14:paraId="076749CD" w14:textId="77777777" w:rsidR="00723E46" w:rsidRPr="00224FAA" w:rsidRDefault="00723E46">
      <w:pPr>
        <w:pStyle w:val="LO-normal"/>
        <w:jc w:val="both"/>
        <w:rPr>
          <w:rFonts w:ascii="Arial" w:eastAsia="Arial" w:hAnsi="Arial" w:cs="Arial"/>
          <w:color w:val="000000"/>
          <w:sz w:val="22"/>
          <w:szCs w:val="22"/>
          <w:u w:color="000000"/>
          <w:lang w:val="pt-BR"/>
        </w:rPr>
      </w:pPr>
    </w:p>
    <w:p w14:paraId="08F7E5BF" w14:textId="074291C0" w:rsidR="00AE0C5C" w:rsidRDefault="00000000">
      <w:pPr>
        <w:pStyle w:val="LO-normal"/>
        <w:jc w:val="both"/>
        <w:rPr>
          <w:rFonts w:ascii="Arial" w:hAnsi="Arial"/>
          <w:color w:val="000000"/>
          <w:sz w:val="22"/>
          <w:szCs w:val="22"/>
          <w:u w:color="000000"/>
          <w:lang w:val="pt-BR"/>
        </w:rPr>
      </w:pPr>
      <w:r w:rsidRPr="00224FAA">
        <w:rPr>
          <w:rFonts w:ascii="Arial" w:hAnsi="Arial"/>
          <w:b/>
          <w:bCs/>
          <w:color w:val="000000"/>
          <w:sz w:val="22"/>
          <w:szCs w:val="22"/>
          <w:u w:color="000000"/>
          <w:lang w:val="pt-BR"/>
        </w:rPr>
        <w:t>Introdução:</w:t>
      </w:r>
      <w:r w:rsidR="00224FAA">
        <w:rPr>
          <w:rFonts w:ascii="Arial" w:hAnsi="Arial"/>
          <w:b/>
          <w:bCs/>
          <w:color w:val="000000"/>
          <w:sz w:val="22"/>
          <w:szCs w:val="22"/>
          <w:u w:color="000000"/>
          <w:lang w:val="pt-BR"/>
        </w:rPr>
        <w:t xml:space="preserve"> </w:t>
      </w:r>
      <w:r w:rsidRPr="00224FAA">
        <w:rPr>
          <w:rFonts w:ascii="Arial" w:hAnsi="Arial"/>
          <w:b/>
          <w:bCs/>
          <w:color w:val="000000"/>
          <w:sz w:val="22"/>
          <w:szCs w:val="22"/>
          <w:u w:color="000000"/>
          <w:lang w:val="pt-BR"/>
        </w:rPr>
        <w:t xml:space="preserve"> </w:t>
      </w:r>
      <w:r w:rsidR="00AE0C5C" w:rsidRPr="00AE0C5C">
        <w:rPr>
          <w:rFonts w:ascii="Arial" w:hAnsi="Arial"/>
          <w:color w:val="000000"/>
          <w:sz w:val="22"/>
          <w:szCs w:val="22"/>
          <w:u w:color="000000"/>
          <w:lang w:val="pt-BR"/>
        </w:rPr>
        <w:t>A produção agropecuária, especialmente a leiteira, na região Oeste de Santa Catarina é caracterizada por pequenas propriedades familiares (FISCHER et al., 2011). Nessa região, os produtores de leite buscam reduzir os custos de produção utilizando recursos existentes nas propriedades. Nesse cenário, os produtores vêm adotando o modelo de produção de leite à base de pasto em conjunto com o manejo intensivo das pastagens.</w:t>
      </w:r>
      <w:r w:rsidR="00AE0C5C" w:rsidRPr="00AE0C5C">
        <w:rPr>
          <w:lang w:val="pt-BR"/>
        </w:rPr>
        <w:t xml:space="preserve"> </w:t>
      </w:r>
      <w:r w:rsidR="00AE0C5C" w:rsidRPr="00AE0C5C">
        <w:rPr>
          <w:rFonts w:ascii="Arial" w:hAnsi="Arial"/>
          <w:color w:val="000000"/>
          <w:sz w:val="22"/>
          <w:szCs w:val="22"/>
          <w:u w:color="000000"/>
          <w:lang w:val="pt-BR"/>
        </w:rPr>
        <w:t xml:space="preserve">Com a intensificação do sistema de produção de leite à base de pasto, produtores e empresas de pesquisa têm buscado por tecnologias de melhoramento das pastagens, a fim de garantir maior oferta de matéria seca, economia no uso de concentrados e, principalmente, forrageiras de maior qualidade nutricional para o rebanho leiteiro. Neste contexto, a Empresa Brasileira de Pesquisa Agropecuária (EMBRAPA) desenvolveu em seu programa de melhoramento o capim elefante anão BRS </w:t>
      </w:r>
      <w:proofErr w:type="spellStart"/>
      <w:r w:rsidR="00AE0C5C" w:rsidRPr="00AE0C5C">
        <w:rPr>
          <w:rFonts w:ascii="Arial" w:hAnsi="Arial"/>
          <w:color w:val="000000"/>
          <w:sz w:val="22"/>
          <w:szCs w:val="22"/>
          <w:u w:color="000000"/>
          <w:lang w:val="pt-BR"/>
        </w:rPr>
        <w:t>Kurumi</w:t>
      </w:r>
      <w:proofErr w:type="spellEnd"/>
      <w:r w:rsidR="00AE0C5C" w:rsidRPr="00AE0C5C">
        <w:rPr>
          <w:rFonts w:ascii="Arial" w:hAnsi="Arial"/>
          <w:color w:val="000000"/>
          <w:sz w:val="22"/>
          <w:szCs w:val="22"/>
          <w:u w:color="000000"/>
          <w:lang w:val="pt-BR"/>
        </w:rPr>
        <w:t>, que apresenta bons índices produtivos para uso em sistemas de pastejo (GOMIDE et al., 2015)</w:t>
      </w:r>
      <w:r w:rsidR="00F35905">
        <w:rPr>
          <w:rFonts w:ascii="Arial" w:hAnsi="Arial"/>
          <w:color w:val="000000"/>
          <w:sz w:val="22"/>
          <w:szCs w:val="22"/>
          <w:u w:color="000000"/>
          <w:lang w:val="pt-BR"/>
        </w:rPr>
        <w:t>.</w:t>
      </w:r>
      <w:r w:rsidR="00F35905" w:rsidRPr="00F35905">
        <w:rPr>
          <w:lang w:val="pt-BR"/>
        </w:rPr>
        <w:t xml:space="preserve"> </w:t>
      </w:r>
      <w:r w:rsidR="00F35905" w:rsidRPr="00F35905">
        <w:rPr>
          <w:rFonts w:ascii="Arial" w:hAnsi="Arial"/>
          <w:color w:val="000000"/>
          <w:sz w:val="22"/>
          <w:szCs w:val="22"/>
          <w:u w:color="000000"/>
          <w:lang w:val="pt-BR"/>
        </w:rPr>
        <w:t xml:space="preserve">A propagação do BRS </w:t>
      </w:r>
      <w:proofErr w:type="spellStart"/>
      <w:r w:rsidR="00F35905" w:rsidRPr="00F35905">
        <w:rPr>
          <w:rFonts w:ascii="Arial" w:hAnsi="Arial"/>
          <w:color w:val="000000"/>
          <w:sz w:val="22"/>
          <w:szCs w:val="22"/>
          <w:u w:color="000000"/>
          <w:lang w:val="pt-BR"/>
        </w:rPr>
        <w:t>Kurumi</w:t>
      </w:r>
      <w:proofErr w:type="spellEnd"/>
      <w:r w:rsidR="00F35905" w:rsidRPr="00F35905">
        <w:rPr>
          <w:rFonts w:ascii="Arial" w:hAnsi="Arial"/>
          <w:color w:val="000000"/>
          <w:sz w:val="22"/>
          <w:szCs w:val="22"/>
          <w:u w:color="000000"/>
          <w:lang w:val="pt-BR"/>
        </w:rPr>
        <w:t xml:space="preserve"> é realizada por meio de estacas em pleno crescimento, colocados em sulcos e recobertos com solo para induzir a brotação das gemas (KOHLER et al., 2020). Entretanto, o uso de Mudas </w:t>
      </w:r>
      <w:proofErr w:type="spellStart"/>
      <w:r w:rsidR="00F35905" w:rsidRPr="00F35905">
        <w:rPr>
          <w:rFonts w:ascii="Arial" w:hAnsi="Arial"/>
          <w:color w:val="000000"/>
          <w:sz w:val="22"/>
          <w:szCs w:val="22"/>
          <w:u w:color="000000"/>
          <w:lang w:val="pt-BR"/>
        </w:rPr>
        <w:t>Pré</w:t>
      </w:r>
      <w:proofErr w:type="spellEnd"/>
      <w:r w:rsidR="00F35905" w:rsidRPr="00F35905">
        <w:rPr>
          <w:rFonts w:ascii="Arial" w:hAnsi="Arial"/>
          <w:color w:val="000000"/>
          <w:sz w:val="22"/>
          <w:szCs w:val="22"/>
          <w:u w:color="000000"/>
          <w:lang w:val="pt-BR"/>
        </w:rPr>
        <w:t xml:space="preserve">-Brotadas (MPB) para a propagação da cultura pode representar uma economia de até 90% da quantidade de colmos necessário para o cultivo quando comparado ao método tradicional (KOHLER, 2020). Além disso, essa técnica permite obter melhores índices de pegamento da planta em condições de campo. Entretanto, para um bom resultado no enraizamento e formação de MPB, a escolha do substrato e do recipiente de enraizamento é fundamental. O sistema de MPB é bastante recente e, portanto, há pouca informação disponível na literatura sobre o método de multiplicação, substratos e recipientes que proporcionam melhor desenvolvimento das MPB de capim BRS </w:t>
      </w:r>
      <w:proofErr w:type="spellStart"/>
      <w:r w:rsidR="00F35905" w:rsidRPr="00F35905">
        <w:rPr>
          <w:rFonts w:ascii="Arial" w:hAnsi="Arial"/>
          <w:color w:val="000000"/>
          <w:sz w:val="22"/>
          <w:szCs w:val="22"/>
          <w:u w:color="000000"/>
          <w:lang w:val="pt-BR"/>
        </w:rPr>
        <w:t>Kurumi</w:t>
      </w:r>
      <w:proofErr w:type="spellEnd"/>
      <w:r w:rsidR="00F35905" w:rsidRPr="00F35905">
        <w:rPr>
          <w:rFonts w:ascii="Arial" w:hAnsi="Arial"/>
          <w:color w:val="000000"/>
          <w:sz w:val="22"/>
          <w:szCs w:val="22"/>
          <w:u w:color="000000"/>
          <w:lang w:val="pt-BR"/>
        </w:rPr>
        <w:t xml:space="preserve">. Assim, objetivou-se com o presente trabalho, avaliar a qualidade de mudas de capim elefante anão BRS </w:t>
      </w:r>
      <w:proofErr w:type="spellStart"/>
      <w:r w:rsidR="00F35905" w:rsidRPr="00F35905">
        <w:rPr>
          <w:rFonts w:ascii="Arial" w:hAnsi="Arial"/>
          <w:color w:val="000000"/>
          <w:sz w:val="22"/>
          <w:szCs w:val="22"/>
          <w:u w:color="000000"/>
          <w:lang w:val="pt-BR"/>
        </w:rPr>
        <w:t>Kurumi</w:t>
      </w:r>
      <w:proofErr w:type="spellEnd"/>
      <w:r w:rsidR="00F35905" w:rsidRPr="00F35905">
        <w:rPr>
          <w:rFonts w:ascii="Arial" w:hAnsi="Arial"/>
          <w:color w:val="000000"/>
          <w:sz w:val="22"/>
          <w:szCs w:val="22"/>
          <w:u w:color="000000"/>
          <w:lang w:val="pt-BR"/>
        </w:rPr>
        <w:t xml:space="preserve"> produzidas em diferentes substratos e recipientes e fornecer informações aos técnicos e produtores na destinação correta e racional dos recursos econômicos e humanos para implantação de pastagens à base de capim elefante BRS </w:t>
      </w:r>
      <w:proofErr w:type="spellStart"/>
      <w:r w:rsidR="00F35905" w:rsidRPr="00F35905">
        <w:rPr>
          <w:rFonts w:ascii="Arial" w:hAnsi="Arial"/>
          <w:color w:val="000000"/>
          <w:sz w:val="22"/>
          <w:szCs w:val="22"/>
          <w:u w:color="000000"/>
          <w:lang w:val="pt-BR"/>
        </w:rPr>
        <w:t>Kurumi</w:t>
      </w:r>
      <w:proofErr w:type="spellEnd"/>
      <w:r w:rsidR="00F35905" w:rsidRPr="00F35905">
        <w:rPr>
          <w:rFonts w:ascii="Arial" w:hAnsi="Arial"/>
          <w:color w:val="000000"/>
          <w:sz w:val="22"/>
          <w:szCs w:val="22"/>
          <w:u w:color="000000"/>
          <w:lang w:val="pt-BR"/>
        </w:rPr>
        <w:t xml:space="preserve"> para a região Oeste catarinense.</w:t>
      </w:r>
      <w:r w:rsidR="00F35905">
        <w:rPr>
          <w:rFonts w:ascii="Arial" w:hAnsi="Arial"/>
          <w:color w:val="000000"/>
          <w:sz w:val="22"/>
          <w:szCs w:val="22"/>
          <w:u w:color="000000"/>
          <w:lang w:val="pt-BR"/>
        </w:rPr>
        <w:t xml:space="preserve"> </w:t>
      </w:r>
    </w:p>
    <w:p w14:paraId="6F41C596" w14:textId="77777777" w:rsidR="00465B58" w:rsidRDefault="00465B58">
      <w:pPr>
        <w:pStyle w:val="LO-normal"/>
        <w:jc w:val="both"/>
        <w:rPr>
          <w:rFonts w:ascii="Arial" w:hAnsi="Arial"/>
          <w:color w:val="000000"/>
          <w:sz w:val="22"/>
          <w:szCs w:val="22"/>
          <w:u w:color="000000"/>
          <w:lang w:val="pt-BR"/>
        </w:rPr>
      </w:pPr>
    </w:p>
    <w:p w14:paraId="3240763F" w14:textId="5B40509C" w:rsidR="00F35905" w:rsidRDefault="00000000">
      <w:pPr>
        <w:pStyle w:val="LO-normal"/>
        <w:jc w:val="both"/>
        <w:rPr>
          <w:rFonts w:ascii="Arial" w:hAnsi="Arial"/>
          <w:color w:val="000000"/>
          <w:sz w:val="22"/>
          <w:szCs w:val="22"/>
          <w:u w:color="000000"/>
          <w:lang w:val="pt-BR"/>
        </w:rPr>
      </w:pPr>
      <w:bookmarkStart w:id="0" w:name="_headingh.30j0zll"/>
      <w:bookmarkEnd w:id="0"/>
      <w:r w:rsidRPr="00224FAA">
        <w:rPr>
          <w:rFonts w:ascii="Arial" w:hAnsi="Arial"/>
          <w:b/>
          <w:bCs/>
          <w:color w:val="000000"/>
          <w:sz w:val="22"/>
          <w:szCs w:val="22"/>
          <w:u w:color="000000"/>
          <w:lang w:val="pt-BR"/>
        </w:rPr>
        <w:t>Material e métodos:</w:t>
      </w:r>
      <w:r w:rsidRPr="00224FAA">
        <w:rPr>
          <w:rFonts w:ascii="Arial" w:hAnsi="Arial"/>
          <w:color w:val="000000"/>
          <w:sz w:val="22"/>
          <w:szCs w:val="22"/>
          <w:u w:color="000000"/>
          <w:lang w:val="pt-BR"/>
        </w:rPr>
        <w:t xml:space="preserve"> </w:t>
      </w:r>
      <w:r w:rsidR="00F35905" w:rsidRPr="00F35905">
        <w:rPr>
          <w:rFonts w:ascii="Arial" w:hAnsi="Arial"/>
          <w:color w:val="000000"/>
          <w:sz w:val="22"/>
          <w:szCs w:val="22"/>
          <w:u w:color="000000"/>
          <w:lang w:val="pt-BR"/>
        </w:rPr>
        <w:t xml:space="preserve">O estudo foi realizado em uma propriedade rural no município de São Miguel do Oeste – SC no período de dezembro de 2021 a janeiro de 2022. Segundo </w:t>
      </w:r>
      <w:proofErr w:type="spellStart"/>
      <w:r w:rsidR="00F35905" w:rsidRPr="00F35905">
        <w:rPr>
          <w:rFonts w:ascii="Arial" w:hAnsi="Arial"/>
          <w:color w:val="000000"/>
          <w:sz w:val="22"/>
          <w:szCs w:val="22"/>
          <w:u w:color="000000"/>
          <w:lang w:val="pt-BR"/>
        </w:rPr>
        <w:t>Köppen</w:t>
      </w:r>
      <w:proofErr w:type="spellEnd"/>
      <w:r w:rsidR="00F35905" w:rsidRPr="00F35905">
        <w:rPr>
          <w:rFonts w:ascii="Arial" w:hAnsi="Arial"/>
          <w:color w:val="000000"/>
          <w:sz w:val="22"/>
          <w:szCs w:val="22"/>
          <w:u w:color="000000"/>
          <w:lang w:val="pt-BR"/>
        </w:rPr>
        <w:t xml:space="preserve">, </w:t>
      </w:r>
      <w:r w:rsidR="00F35905" w:rsidRPr="00F35905">
        <w:rPr>
          <w:rFonts w:ascii="Arial" w:hAnsi="Arial"/>
          <w:color w:val="000000"/>
          <w:sz w:val="22"/>
          <w:szCs w:val="22"/>
          <w:u w:color="000000"/>
          <w:lang w:val="pt-BR"/>
        </w:rPr>
        <w:lastRenderedPageBreak/>
        <w:t xml:space="preserve">o local é caracterizado como </w:t>
      </w:r>
      <w:proofErr w:type="spellStart"/>
      <w:r w:rsidR="00F35905" w:rsidRPr="00F35905">
        <w:rPr>
          <w:rFonts w:ascii="Arial" w:hAnsi="Arial"/>
          <w:color w:val="000000"/>
          <w:sz w:val="22"/>
          <w:szCs w:val="22"/>
          <w:u w:color="000000"/>
          <w:lang w:val="pt-BR"/>
        </w:rPr>
        <w:t>Cfa</w:t>
      </w:r>
      <w:proofErr w:type="spellEnd"/>
      <w:r w:rsidR="00F35905" w:rsidRPr="00F35905">
        <w:rPr>
          <w:rFonts w:ascii="Arial" w:hAnsi="Arial"/>
          <w:color w:val="000000"/>
          <w:sz w:val="22"/>
          <w:szCs w:val="22"/>
          <w:u w:color="000000"/>
          <w:lang w:val="pt-BR"/>
        </w:rPr>
        <w:t xml:space="preserve">. Utilizou-se o delineamento inteiramente </w:t>
      </w:r>
      <w:proofErr w:type="spellStart"/>
      <w:r w:rsidR="00F35905" w:rsidRPr="00F35905">
        <w:rPr>
          <w:rFonts w:ascii="Arial" w:hAnsi="Arial"/>
          <w:color w:val="000000"/>
          <w:sz w:val="22"/>
          <w:szCs w:val="22"/>
          <w:u w:color="000000"/>
          <w:lang w:val="pt-BR"/>
        </w:rPr>
        <w:t>casualizado</w:t>
      </w:r>
      <w:proofErr w:type="spellEnd"/>
      <w:r w:rsidR="00F35905" w:rsidRPr="00F35905">
        <w:rPr>
          <w:rFonts w:ascii="Arial" w:hAnsi="Arial"/>
          <w:color w:val="000000"/>
          <w:sz w:val="22"/>
          <w:szCs w:val="22"/>
          <w:u w:color="000000"/>
          <w:lang w:val="pt-BR"/>
        </w:rPr>
        <w:t xml:space="preserve"> em esquema bifatorial (A × B) com 3 repetições e 3 subamostras por unidade experimental. O fator A foi composto por 2 substratos: Turfa Fértil® e Carolina </w:t>
      </w:r>
      <w:proofErr w:type="spellStart"/>
      <w:r w:rsidR="00F35905" w:rsidRPr="00F35905">
        <w:rPr>
          <w:rFonts w:ascii="Arial" w:hAnsi="Arial"/>
          <w:color w:val="000000"/>
          <w:sz w:val="22"/>
          <w:szCs w:val="22"/>
          <w:u w:color="000000"/>
          <w:lang w:val="pt-BR"/>
        </w:rPr>
        <w:t>Soil</w:t>
      </w:r>
      <w:proofErr w:type="spellEnd"/>
      <w:r w:rsidR="00F35905" w:rsidRPr="00F35905">
        <w:rPr>
          <w:rFonts w:ascii="Arial" w:hAnsi="Arial"/>
          <w:color w:val="000000"/>
          <w:sz w:val="22"/>
          <w:szCs w:val="22"/>
          <w:u w:color="000000"/>
          <w:lang w:val="pt-BR"/>
        </w:rPr>
        <w:t xml:space="preserve">® e o fator B constituído por 5 tipos de recipientes: 1) tubetes de 100 cm³ (T100); 2) tubetes de 175 cm³ (T175); 3) copo plástico com 180 cm³ (C180); 4) copo plástico de 80 cm³ (C80) e; 5) pote plástico de 185 cm³ (P185). Os toletes (gema) de capim elefante BRS </w:t>
      </w:r>
      <w:proofErr w:type="spellStart"/>
      <w:r w:rsidR="00F35905" w:rsidRPr="00F35905">
        <w:rPr>
          <w:rFonts w:ascii="Arial" w:hAnsi="Arial"/>
          <w:color w:val="000000"/>
          <w:sz w:val="22"/>
          <w:szCs w:val="22"/>
          <w:u w:color="000000"/>
          <w:lang w:val="pt-BR"/>
        </w:rPr>
        <w:t>Kurumi</w:t>
      </w:r>
      <w:proofErr w:type="spellEnd"/>
      <w:r w:rsidR="00F35905" w:rsidRPr="00F35905">
        <w:rPr>
          <w:rFonts w:ascii="Arial" w:hAnsi="Arial"/>
          <w:color w:val="000000"/>
          <w:sz w:val="22"/>
          <w:szCs w:val="22"/>
          <w:u w:color="000000"/>
          <w:lang w:val="pt-BR"/>
        </w:rPr>
        <w:t xml:space="preserve"> foram obtidos de plantas estabelecidas a 2 anos, cuja parte aérea foi renovada 110 dias antes da coleta dos toletes e após 10 dias da realização de um pastejo. A obtenção dos toletes seguiu o procedimento descrito por Kohler et al. (2020). A profundidade de plantio foi de 3 cm. Um sistema de irrigação com </w:t>
      </w:r>
      <w:proofErr w:type="spellStart"/>
      <w:r w:rsidR="00F35905" w:rsidRPr="00F35905">
        <w:rPr>
          <w:rFonts w:ascii="Arial" w:hAnsi="Arial"/>
          <w:color w:val="000000"/>
          <w:sz w:val="22"/>
          <w:szCs w:val="22"/>
          <w:u w:color="000000"/>
          <w:lang w:val="pt-BR"/>
        </w:rPr>
        <w:t>microsaspersores</w:t>
      </w:r>
      <w:proofErr w:type="spellEnd"/>
      <w:r w:rsidR="00F35905" w:rsidRPr="00F35905">
        <w:rPr>
          <w:rFonts w:ascii="Arial" w:hAnsi="Arial"/>
          <w:color w:val="000000"/>
          <w:sz w:val="22"/>
          <w:szCs w:val="22"/>
          <w:u w:color="000000"/>
          <w:lang w:val="pt-BR"/>
        </w:rPr>
        <w:t xml:space="preserve"> foi acionado diariamente por um período de três (3) minutos às 8:00, 9:30, 11:30, 13:30, 16:00 e 18:00 para aplicação de água.  Aos 22 dias após o plantio (DAP), realizou-se uma aplicação de uma fertirrigação com solução nutritiva contendo macro e micronutrientes na formulação NPK 10-09-28, nitrato de cálcio e quelato de ferro. A avaliação da qualidade das mudas foi realizada aos 50 DAP. Inicialmente as mudas foram avaliadas quanto a altura das mudas (mensurada com uma régua graduada da base do substrato até o ápice da última folha completamente desenvolvida) e o diâmetro do colmo (mensurado ao nível do substrato com um paquímetro digital). Posteriormente, a massa seca (MS) da parte aérea foi determinada por meio do corte da brotação ao nível de substrato, secagem em estufa de ventilação forçada de ar com temperatura de ± 60 ºC </w:t>
      </w:r>
      <w:proofErr w:type="spellStart"/>
      <w:r w:rsidR="00F35905" w:rsidRPr="00F35905">
        <w:rPr>
          <w:rFonts w:ascii="Arial" w:hAnsi="Arial"/>
          <w:color w:val="000000"/>
          <w:sz w:val="22"/>
          <w:szCs w:val="22"/>
          <w:u w:color="000000"/>
          <w:lang w:val="pt-BR"/>
        </w:rPr>
        <w:t>at´é</w:t>
      </w:r>
      <w:proofErr w:type="spellEnd"/>
      <w:r w:rsidR="00F35905" w:rsidRPr="00F35905">
        <w:rPr>
          <w:rFonts w:ascii="Arial" w:hAnsi="Arial"/>
          <w:color w:val="000000"/>
          <w:sz w:val="22"/>
          <w:szCs w:val="22"/>
          <w:u w:color="000000"/>
          <w:lang w:val="pt-BR"/>
        </w:rPr>
        <w:t xml:space="preserve"> atingir peso constante.</w:t>
      </w:r>
      <w:r w:rsidR="004B0D93">
        <w:rPr>
          <w:rFonts w:ascii="Arial" w:hAnsi="Arial"/>
          <w:color w:val="000000"/>
          <w:sz w:val="22"/>
          <w:szCs w:val="22"/>
          <w:u w:color="000000"/>
          <w:lang w:val="pt-BR"/>
        </w:rPr>
        <w:t xml:space="preserve"> </w:t>
      </w:r>
      <w:r w:rsidR="00F35905" w:rsidRPr="00F35905">
        <w:rPr>
          <w:rFonts w:ascii="Arial" w:hAnsi="Arial"/>
          <w:color w:val="000000"/>
          <w:sz w:val="22"/>
          <w:szCs w:val="22"/>
          <w:u w:color="000000"/>
          <w:lang w:val="pt-BR"/>
        </w:rPr>
        <w:t xml:space="preserve">Os dados obtidos foram inicialmente submetidos ao teste de Bartlett (BARTLETT, 1937) para verificar a homogeneidade das variâncias e de Shapiro-Wilk (SHAPIRO &amp; WILK, 1965) para verificar a normalidade dos resíduos. Satisfeito as pressuposições do modelo </w:t>
      </w:r>
      <w:proofErr w:type="spellStart"/>
      <w:r w:rsidR="00F35905" w:rsidRPr="00F35905">
        <w:rPr>
          <w:rFonts w:ascii="Arial" w:hAnsi="Arial"/>
          <w:color w:val="000000"/>
          <w:sz w:val="22"/>
          <w:szCs w:val="22"/>
          <w:u w:color="000000"/>
          <w:lang w:val="pt-BR"/>
        </w:rPr>
        <w:t>normal</w:t>
      </w:r>
      <w:proofErr w:type="spellEnd"/>
      <w:r w:rsidR="00F35905" w:rsidRPr="00F35905">
        <w:rPr>
          <w:rFonts w:ascii="Arial" w:hAnsi="Arial"/>
          <w:color w:val="000000"/>
          <w:sz w:val="22"/>
          <w:szCs w:val="22"/>
          <w:u w:color="000000"/>
          <w:lang w:val="pt-BR"/>
        </w:rPr>
        <w:t xml:space="preserve">, os </w:t>
      </w:r>
      <w:proofErr w:type="gramStart"/>
      <w:r w:rsidR="00F35905" w:rsidRPr="00F35905">
        <w:rPr>
          <w:rFonts w:ascii="Arial" w:hAnsi="Arial"/>
          <w:color w:val="000000"/>
          <w:sz w:val="22"/>
          <w:szCs w:val="22"/>
          <w:u w:color="000000"/>
          <w:lang w:val="pt-BR"/>
        </w:rPr>
        <w:t>dados  foram</w:t>
      </w:r>
      <w:proofErr w:type="gramEnd"/>
      <w:r w:rsidR="00F35905" w:rsidRPr="00F35905">
        <w:rPr>
          <w:rFonts w:ascii="Arial" w:hAnsi="Arial"/>
          <w:color w:val="000000"/>
          <w:sz w:val="22"/>
          <w:szCs w:val="22"/>
          <w:u w:color="000000"/>
          <w:lang w:val="pt-BR"/>
        </w:rPr>
        <w:t xml:space="preserve"> submetidos a análise de variância (ANOVA) e as médias comparadas pelo teste de </w:t>
      </w:r>
      <w:proofErr w:type="spellStart"/>
      <w:r w:rsidR="00F35905" w:rsidRPr="00F35905">
        <w:rPr>
          <w:rFonts w:ascii="Arial" w:hAnsi="Arial"/>
          <w:color w:val="000000"/>
          <w:sz w:val="22"/>
          <w:szCs w:val="22"/>
          <w:u w:color="000000"/>
          <w:lang w:val="pt-BR"/>
        </w:rPr>
        <w:t>Tukey</w:t>
      </w:r>
      <w:proofErr w:type="spellEnd"/>
      <w:r w:rsidR="00F35905" w:rsidRPr="00F35905">
        <w:rPr>
          <w:rFonts w:ascii="Arial" w:hAnsi="Arial"/>
          <w:color w:val="000000"/>
          <w:sz w:val="22"/>
          <w:szCs w:val="22"/>
          <w:u w:color="000000"/>
          <w:lang w:val="pt-BR"/>
        </w:rPr>
        <w:t xml:space="preserve"> (P&lt;0,05). Todas as análises foram realizadas no software estatístico SISVAR.</w:t>
      </w:r>
    </w:p>
    <w:p w14:paraId="3DAF8E19" w14:textId="5E34FFA6" w:rsidR="00723E46" w:rsidRPr="00224FAA" w:rsidRDefault="00000000">
      <w:pPr>
        <w:pStyle w:val="LO-normal"/>
        <w:jc w:val="both"/>
        <w:rPr>
          <w:rFonts w:ascii="Arial" w:eastAsia="Arial" w:hAnsi="Arial" w:cs="Arial"/>
          <w:color w:val="000000"/>
          <w:sz w:val="22"/>
          <w:szCs w:val="22"/>
          <w:u w:color="000000"/>
          <w:lang w:val="pt-BR"/>
        </w:rPr>
      </w:pPr>
      <w:r>
        <w:rPr>
          <w:noProof/>
        </w:rPr>
        <w:drawing>
          <wp:anchor distT="152400" distB="152400" distL="152400" distR="152400" simplePos="0" relativeHeight="251659264" behindDoc="0" locked="0" layoutInCell="1" allowOverlap="1" wp14:anchorId="67C5D500" wp14:editId="589B8F70">
            <wp:simplePos x="0" y="0"/>
            <wp:positionH relativeFrom="page">
              <wp:posOffset>0</wp:posOffset>
            </wp:positionH>
            <wp:positionV relativeFrom="page">
              <wp:posOffset>0</wp:posOffset>
            </wp:positionV>
            <wp:extent cx="7556500" cy="1115194"/>
            <wp:effectExtent l="0" t="0" r="0" b="0"/>
            <wp:wrapTopAndBottom distT="152400" distB="152400"/>
            <wp:docPr id="1073741825" name="officeArt object" descr="Cabeçalho SBSS-02.jpg"/>
            <wp:cNvGraphicFramePr/>
            <a:graphic xmlns:a="http://schemas.openxmlformats.org/drawingml/2006/main">
              <a:graphicData uri="http://schemas.openxmlformats.org/drawingml/2006/picture">
                <pic:pic xmlns:pic="http://schemas.openxmlformats.org/drawingml/2006/picture">
                  <pic:nvPicPr>
                    <pic:cNvPr id="1073741825" name="Cabeçalho SBSS-02.jpg" descr="Cabeçalho SBSS-02.jpg"/>
                    <pic:cNvPicPr>
                      <a:picLocks noChangeAspect="1"/>
                    </pic:cNvPicPr>
                  </pic:nvPicPr>
                  <pic:blipFill>
                    <a:blip r:embed="rId6"/>
                    <a:stretch>
                      <a:fillRect/>
                    </a:stretch>
                  </pic:blipFill>
                  <pic:spPr>
                    <a:xfrm>
                      <a:off x="0" y="0"/>
                      <a:ext cx="7556500" cy="1115194"/>
                    </a:xfrm>
                    <a:prstGeom prst="rect">
                      <a:avLst/>
                    </a:prstGeom>
                    <a:ln w="12700" cap="flat">
                      <a:noFill/>
                      <a:miter lim="400000"/>
                    </a:ln>
                    <a:effectLst/>
                  </pic:spPr>
                </pic:pic>
              </a:graphicData>
            </a:graphic>
          </wp:anchor>
        </w:drawing>
      </w:r>
    </w:p>
    <w:p w14:paraId="0F5BF611" w14:textId="77777777" w:rsidR="004B0D93" w:rsidRDefault="00000000" w:rsidP="004B0D93">
      <w:pPr>
        <w:pStyle w:val="LO-normal"/>
        <w:jc w:val="both"/>
        <w:rPr>
          <w:rFonts w:ascii="Arial" w:hAnsi="Arial"/>
          <w:color w:val="000000"/>
          <w:sz w:val="22"/>
          <w:szCs w:val="22"/>
          <w:u w:color="000000"/>
          <w:lang w:val="pt-BR"/>
        </w:rPr>
      </w:pPr>
      <w:r w:rsidRPr="00224FAA">
        <w:rPr>
          <w:rFonts w:ascii="Arial" w:hAnsi="Arial"/>
          <w:b/>
          <w:bCs/>
          <w:color w:val="000000"/>
          <w:sz w:val="22"/>
          <w:szCs w:val="22"/>
          <w:u w:color="000000"/>
          <w:lang w:val="pt-BR"/>
        </w:rPr>
        <w:t>Resultados e discussões:</w:t>
      </w:r>
      <w:r w:rsidRPr="00224FAA">
        <w:rPr>
          <w:rFonts w:ascii="Arial" w:hAnsi="Arial"/>
          <w:color w:val="000000"/>
          <w:sz w:val="22"/>
          <w:szCs w:val="22"/>
          <w:u w:color="000000"/>
          <w:lang w:val="pt-BR"/>
        </w:rPr>
        <w:t xml:space="preserve"> </w:t>
      </w:r>
      <w:r w:rsidR="004B0D93" w:rsidRPr="004B0D93">
        <w:rPr>
          <w:rFonts w:ascii="Arial" w:hAnsi="Arial"/>
          <w:color w:val="000000"/>
          <w:sz w:val="22"/>
          <w:szCs w:val="22"/>
          <w:u w:color="000000"/>
          <w:lang w:val="pt-BR"/>
        </w:rPr>
        <w:t xml:space="preserve">Os dados indicam interação entre substrato e recipiente para diâmetro de colmo, altura de planta e massa seca da parte aérea (Tabela 1). Ao desmembrar o tipo de substrato dentro de cada recipiente verificou-se maior diâmetro de colmo, altura de planta e massa seca de parte aera com o uso do substrato Carolina </w:t>
      </w:r>
      <w:proofErr w:type="spellStart"/>
      <w:r w:rsidR="004B0D93" w:rsidRPr="004B0D93">
        <w:rPr>
          <w:rFonts w:ascii="Arial" w:hAnsi="Arial"/>
          <w:color w:val="000000"/>
          <w:sz w:val="22"/>
          <w:szCs w:val="22"/>
          <w:u w:color="000000"/>
          <w:lang w:val="pt-BR"/>
        </w:rPr>
        <w:t>Soil</w:t>
      </w:r>
      <w:proofErr w:type="spellEnd"/>
      <w:r w:rsidR="004B0D93" w:rsidRPr="004B0D93">
        <w:rPr>
          <w:rFonts w:ascii="Arial" w:hAnsi="Arial"/>
          <w:color w:val="000000"/>
          <w:sz w:val="22"/>
          <w:szCs w:val="22"/>
          <w:u w:color="000000"/>
          <w:lang w:val="pt-BR"/>
        </w:rPr>
        <w:t xml:space="preserve">®, independentemente do recipiente utilizado. </w:t>
      </w:r>
    </w:p>
    <w:p w14:paraId="61A2ED6A" w14:textId="6825DB53" w:rsidR="004B0D93" w:rsidRPr="004B0D93" w:rsidRDefault="004B0D93" w:rsidP="004B0D93">
      <w:pPr>
        <w:pStyle w:val="LO-normal"/>
        <w:jc w:val="both"/>
        <w:rPr>
          <w:rFonts w:ascii="Arial" w:hAnsi="Arial"/>
          <w:color w:val="000000"/>
          <w:sz w:val="22"/>
          <w:szCs w:val="22"/>
          <w:u w:color="000000"/>
          <w:lang w:val="pt-BR"/>
        </w:rPr>
      </w:pPr>
      <w:r w:rsidRPr="004B0D93">
        <w:rPr>
          <w:rFonts w:ascii="Arial" w:hAnsi="Arial"/>
          <w:color w:val="000000"/>
          <w:sz w:val="22"/>
          <w:szCs w:val="22"/>
          <w:u w:color="000000"/>
          <w:lang w:val="pt-BR"/>
        </w:rPr>
        <w:t xml:space="preserve">  </w:t>
      </w:r>
    </w:p>
    <w:p w14:paraId="64DB353D" w14:textId="4EA8F0DD" w:rsidR="00723E46" w:rsidRDefault="004B0D93" w:rsidP="004B0D93">
      <w:pPr>
        <w:pStyle w:val="LO-normal"/>
        <w:jc w:val="both"/>
        <w:rPr>
          <w:rFonts w:ascii="Arial" w:hAnsi="Arial"/>
          <w:color w:val="000000"/>
          <w:sz w:val="22"/>
          <w:szCs w:val="22"/>
          <w:u w:color="000000"/>
          <w:lang w:val="pt-BR"/>
        </w:rPr>
      </w:pPr>
      <w:r w:rsidRPr="004B0D93">
        <w:rPr>
          <w:rFonts w:ascii="Arial" w:hAnsi="Arial"/>
          <w:b/>
          <w:bCs/>
          <w:color w:val="000000"/>
          <w:sz w:val="22"/>
          <w:szCs w:val="22"/>
          <w:u w:color="000000"/>
          <w:lang w:val="pt-BR"/>
        </w:rPr>
        <w:t>Tabela 1</w:t>
      </w:r>
      <w:r w:rsidRPr="004B0D93">
        <w:rPr>
          <w:rFonts w:ascii="Arial" w:hAnsi="Arial"/>
          <w:color w:val="000000"/>
          <w:sz w:val="22"/>
          <w:szCs w:val="22"/>
          <w:u w:color="000000"/>
          <w:lang w:val="pt-BR"/>
        </w:rPr>
        <w:t xml:space="preserve">. Diâmetro do colmo, altura de plantas e massa seca de parte aérea de mudas </w:t>
      </w:r>
      <w:proofErr w:type="spellStart"/>
      <w:r w:rsidRPr="004B0D93">
        <w:rPr>
          <w:rFonts w:ascii="Arial" w:hAnsi="Arial"/>
          <w:color w:val="000000"/>
          <w:sz w:val="22"/>
          <w:szCs w:val="22"/>
          <w:u w:color="000000"/>
          <w:lang w:val="pt-BR"/>
        </w:rPr>
        <w:t>pré</w:t>
      </w:r>
      <w:proofErr w:type="spellEnd"/>
      <w:r w:rsidRPr="004B0D93">
        <w:rPr>
          <w:rFonts w:ascii="Arial" w:hAnsi="Arial"/>
          <w:color w:val="000000"/>
          <w:sz w:val="22"/>
          <w:szCs w:val="22"/>
          <w:u w:color="000000"/>
          <w:lang w:val="pt-BR"/>
        </w:rPr>
        <w:t xml:space="preserve">-brotadas de capim elefante BRS </w:t>
      </w:r>
      <w:proofErr w:type="spellStart"/>
      <w:r w:rsidRPr="004B0D93">
        <w:rPr>
          <w:rFonts w:ascii="Arial" w:hAnsi="Arial"/>
          <w:color w:val="000000"/>
          <w:sz w:val="22"/>
          <w:szCs w:val="22"/>
          <w:u w:color="000000"/>
          <w:lang w:val="pt-BR"/>
        </w:rPr>
        <w:t>Kurumi</w:t>
      </w:r>
      <w:proofErr w:type="spellEnd"/>
      <w:r w:rsidRPr="004B0D93">
        <w:rPr>
          <w:rFonts w:ascii="Arial" w:hAnsi="Arial"/>
          <w:color w:val="000000"/>
          <w:sz w:val="22"/>
          <w:szCs w:val="22"/>
          <w:u w:color="000000"/>
          <w:lang w:val="pt-BR"/>
        </w:rPr>
        <w:t xml:space="preserve"> aos 50 dias após o plantio em diferentes recipientes e substratos.</w:t>
      </w:r>
    </w:p>
    <w:p w14:paraId="702DF4FF" w14:textId="77777777" w:rsidR="004B0D93" w:rsidRPr="00224FAA" w:rsidRDefault="004B0D93" w:rsidP="004B0D93">
      <w:pPr>
        <w:pStyle w:val="LO-normal"/>
        <w:jc w:val="both"/>
        <w:rPr>
          <w:rFonts w:ascii="Arial" w:eastAsia="Arial" w:hAnsi="Arial" w:cs="Arial"/>
          <w:b/>
          <w:bCs/>
          <w:color w:val="000000"/>
          <w:sz w:val="20"/>
          <w:szCs w:val="20"/>
          <w:u w:color="000000"/>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55"/>
        <w:gridCol w:w="1021"/>
        <w:gridCol w:w="1021"/>
        <w:gridCol w:w="1021"/>
        <w:gridCol w:w="1021"/>
        <w:gridCol w:w="1021"/>
        <w:gridCol w:w="1045"/>
      </w:tblGrid>
      <w:tr w:rsidR="004B0D93" w:rsidRPr="002F6653" w14:paraId="0B6756FF" w14:textId="77777777" w:rsidTr="00DB31ED">
        <w:trPr>
          <w:trHeight w:val="113"/>
          <w:jc w:val="center"/>
        </w:trPr>
        <w:tc>
          <w:tcPr>
            <w:tcW w:w="0" w:type="auto"/>
            <w:vMerge w:val="restart"/>
            <w:tcBorders>
              <w:left w:val="nil"/>
              <w:right w:val="nil"/>
            </w:tcBorders>
            <w:vAlign w:val="center"/>
          </w:tcPr>
          <w:p w14:paraId="5FA8DCF7"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Substrato</w:t>
            </w:r>
          </w:p>
        </w:tc>
        <w:tc>
          <w:tcPr>
            <w:tcW w:w="0" w:type="auto"/>
            <w:gridSpan w:val="5"/>
            <w:tcBorders>
              <w:left w:val="nil"/>
              <w:right w:val="nil"/>
            </w:tcBorders>
            <w:vAlign w:val="center"/>
          </w:tcPr>
          <w:p w14:paraId="6C31C7EB"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Recipiente</w:t>
            </w:r>
          </w:p>
        </w:tc>
        <w:tc>
          <w:tcPr>
            <w:tcW w:w="0" w:type="auto"/>
            <w:vMerge w:val="restart"/>
            <w:tcBorders>
              <w:left w:val="nil"/>
              <w:right w:val="nil"/>
            </w:tcBorders>
            <w:vAlign w:val="center"/>
          </w:tcPr>
          <w:p w14:paraId="4CCF7A8E"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Média</w:t>
            </w:r>
          </w:p>
          <w:p w14:paraId="4E9D80E9"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substrato</w:t>
            </w:r>
          </w:p>
        </w:tc>
      </w:tr>
      <w:tr w:rsidR="004B0D93" w:rsidRPr="002F6653" w14:paraId="172405D8" w14:textId="77777777" w:rsidTr="00DB31ED">
        <w:trPr>
          <w:trHeight w:val="113"/>
          <w:jc w:val="center"/>
        </w:trPr>
        <w:tc>
          <w:tcPr>
            <w:tcW w:w="0" w:type="auto"/>
            <w:vMerge/>
            <w:tcBorders>
              <w:left w:val="nil"/>
              <w:bottom w:val="single" w:sz="4" w:space="0" w:color="auto"/>
              <w:right w:val="nil"/>
            </w:tcBorders>
            <w:vAlign w:val="center"/>
          </w:tcPr>
          <w:p w14:paraId="16811AC7"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p>
        </w:tc>
        <w:tc>
          <w:tcPr>
            <w:tcW w:w="0" w:type="auto"/>
            <w:tcBorders>
              <w:left w:val="nil"/>
              <w:bottom w:val="single" w:sz="4" w:space="0" w:color="auto"/>
              <w:right w:val="nil"/>
            </w:tcBorders>
            <w:vAlign w:val="center"/>
          </w:tcPr>
          <w:p w14:paraId="71ED0939"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C80</w:t>
            </w:r>
          </w:p>
        </w:tc>
        <w:tc>
          <w:tcPr>
            <w:tcW w:w="0" w:type="auto"/>
            <w:tcBorders>
              <w:left w:val="nil"/>
              <w:bottom w:val="single" w:sz="4" w:space="0" w:color="auto"/>
              <w:right w:val="nil"/>
            </w:tcBorders>
            <w:vAlign w:val="center"/>
          </w:tcPr>
          <w:p w14:paraId="2D87D41B"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T100</w:t>
            </w:r>
          </w:p>
        </w:tc>
        <w:tc>
          <w:tcPr>
            <w:tcW w:w="0" w:type="auto"/>
            <w:tcBorders>
              <w:left w:val="nil"/>
              <w:bottom w:val="single" w:sz="4" w:space="0" w:color="auto"/>
              <w:right w:val="nil"/>
            </w:tcBorders>
            <w:vAlign w:val="center"/>
          </w:tcPr>
          <w:p w14:paraId="4EE0E826"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T175</w:t>
            </w:r>
          </w:p>
        </w:tc>
        <w:tc>
          <w:tcPr>
            <w:tcW w:w="0" w:type="auto"/>
            <w:tcBorders>
              <w:left w:val="nil"/>
              <w:bottom w:val="single" w:sz="4" w:space="0" w:color="auto"/>
              <w:right w:val="nil"/>
            </w:tcBorders>
            <w:vAlign w:val="center"/>
          </w:tcPr>
          <w:p w14:paraId="2536D991"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C180</w:t>
            </w:r>
          </w:p>
        </w:tc>
        <w:tc>
          <w:tcPr>
            <w:tcW w:w="0" w:type="auto"/>
            <w:tcBorders>
              <w:left w:val="nil"/>
              <w:bottom w:val="single" w:sz="4" w:space="0" w:color="auto"/>
              <w:right w:val="nil"/>
            </w:tcBorders>
            <w:vAlign w:val="center"/>
          </w:tcPr>
          <w:p w14:paraId="44454866"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P185</w:t>
            </w:r>
          </w:p>
        </w:tc>
        <w:tc>
          <w:tcPr>
            <w:tcW w:w="0" w:type="auto"/>
            <w:vMerge/>
            <w:tcBorders>
              <w:left w:val="nil"/>
              <w:bottom w:val="single" w:sz="4" w:space="0" w:color="auto"/>
              <w:right w:val="nil"/>
            </w:tcBorders>
            <w:vAlign w:val="center"/>
          </w:tcPr>
          <w:p w14:paraId="30F737CA"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p>
        </w:tc>
      </w:tr>
      <w:tr w:rsidR="004B0D93" w:rsidRPr="002F6653" w14:paraId="2B3FB65E" w14:textId="77777777" w:rsidTr="00DB31ED">
        <w:trPr>
          <w:trHeight w:val="113"/>
          <w:jc w:val="center"/>
        </w:trPr>
        <w:tc>
          <w:tcPr>
            <w:tcW w:w="0" w:type="auto"/>
            <w:gridSpan w:val="7"/>
            <w:tcBorders>
              <w:left w:val="nil"/>
              <w:bottom w:val="nil"/>
              <w:right w:val="nil"/>
            </w:tcBorders>
            <w:vAlign w:val="center"/>
          </w:tcPr>
          <w:p w14:paraId="5C00F18E"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Diâmetro de colmo</w:t>
            </w:r>
            <w:r w:rsidRPr="00B05E39">
              <w:rPr>
                <w:rFonts w:ascii="Arial" w:hAnsi="Arial" w:cs="Arial"/>
                <w:color w:val="000000"/>
                <w:sz w:val="22"/>
                <w:szCs w:val="22"/>
                <w:vertAlign w:val="superscript"/>
                <w:lang w:val="pt-BR" w:eastAsia="pt-BR"/>
              </w:rPr>
              <w:t>1</w:t>
            </w:r>
            <w:r w:rsidRPr="002F6653">
              <w:rPr>
                <w:rFonts w:ascii="Arial" w:hAnsi="Arial" w:cs="Arial"/>
                <w:color w:val="000000"/>
                <w:sz w:val="22"/>
                <w:szCs w:val="22"/>
                <w:lang w:val="pt-BR" w:eastAsia="pt-BR"/>
              </w:rPr>
              <w:t xml:space="preserve"> </w:t>
            </w:r>
            <w:r>
              <w:rPr>
                <w:rFonts w:ascii="Arial" w:hAnsi="Arial" w:cs="Arial"/>
                <w:color w:val="000000"/>
                <w:sz w:val="22"/>
                <w:szCs w:val="22"/>
                <w:lang w:val="pt-BR" w:eastAsia="pt-BR"/>
              </w:rPr>
              <w:t>(mm)</w:t>
            </w:r>
          </w:p>
        </w:tc>
      </w:tr>
      <w:tr w:rsidR="004B0D93" w:rsidRPr="002F6653" w14:paraId="499F958B" w14:textId="77777777" w:rsidTr="00DB31ED">
        <w:trPr>
          <w:trHeight w:val="113"/>
          <w:jc w:val="center"/>
        </w:trPr>
        <w:tc>
          <w:tcPr>
            <w:tcW w:w="0" w:type="auto"/>
            <w:tcBorders>
              <w:top w:val="nil"/>
              <w:left w:val="nil"/>
              <w:bottom w:val="nil"/>
            </w:tcBorders>
            <w:vAlign w:val="center"/>
          </w:tcPr>
          <w:p w14:paraId="46440F90"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eastAsia="Calibri" w:hAnsi="Arial" w:cs="Arial"/>
                <w:sz w:val="22"/>
                <w:szCs w:val="22"/>
                <w:lang w:val="pt-BR" w:eastAsia="pt-BR"/>
              </w:rPr>
              <w:t>Turfa Fértil</w:t>
            </w:r>
            <w:r w:rsidRPr="0042685D">
              <w:rPr>
                <w:rFonts w:ascii="Arial" w:eastAsia="Calibri" w:hAnsi="Arial" w:cs="Arial"/>
                <w:sz w:val="22"/>
                <w:szCs w:val="22"/>
                <w:vertAlign w:val="superscript"/>
                <w:lang w:val="pt-BR" w:eastAsia="pt-BR"/>
              </w:rPr>
              <w:t>®</w:t>
            </w:r>
          </w:p>
        </w:tc>
        <w:tc>
          <w:tcPr>
            <w:tcW w:w="0" w:type="auto"/>
            <w:tcBorders>
              <w:top w:val="nil"/>
              <w:bottom w:val="nil"/>
            </w:tcBorders>
            <w:vAlign w:val="center"/>
          </w:tcPr>
          <w:p w14:paraId="3C15D1DE"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 xml:space="preserve">6,27 </w:t>
            </w:r>
            <w:proofErr w:type="spellStart"/>
            <w:r w:rsidRPr="002F6653">
              <w:rPr>
                <w:rFonts w:ascii="Arial" w:hAnsi="Arial" w:cs="Arial"/>
                <w:color w:val="000000"/>
                <w:sz w:val="22"/>
                <w:szCs w:val="22"/>
                <w:lang w:val="pt-BR" w:eastAsia="pt-BR"/>
              </w:rPr>
              <w:t>bB</w:t>
            </w:r>
            <w:proofErr w:type="spellEnd"/>
          </w:p>
        </w:tc>
        <w:tc>
          <w:tcPr>
            <w:tcW w:w="0" w:type="auto"/>
            <w:tcBorders>
              <w:top w:val="nil"/>
              <w:bottom w:val="nil"/>
            </w:tcBorders>
            <w:vAlign w:val="center"/>
          </w:tcPr>
          <w:p w14:paraId="2C210139"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 xml:space="preserve">5,89 </w:t>
            </w:r>
            <w:proofErr w:type="spellStart"/>
            <w:r w:rsidRPr="002F6653">
              <w:rPr>
                <w:rFonts w:ascii="Arial" w:hAnsi="Arial" w:cs="Arial"/>
                <w:color w:val="000000"/>
                <w:sz w:val="22"/>
                <w:szCs w:val="22"/>
                <w:lang w:val="pt-BR" w:eastAsia="pt-BR"/>
              </w:rPr>
              <w:t>bB</w:t>
            </w:r>
            <w:proofErr w:type="spellEnd"/>
          </w:p>
        </w:tc>
        <w:tc>
          <w:tcPr>
            <w:tcW w:w="0" w:type="auto"/>
            <w:tcBorders>
              <w:top w:val="nil"/>
              <w:bottom w:val="nil"/>
            </w:tcBorders>
            <w:vAlign w:val="center"/>
          </w:tcPr>
          <w:p w14:paraId="0938BDCE"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 xml:space="preserve">9,75 </w:t>
            </w:r>
            <w:proofErr w:type="spellStart"/>
            <w:r w:rsidRPr="002F6653">
              <w:rPr>
                <w:rFonts w:ascii="Arial" w:hAnsi="Arial" w:cs="Arial"/>
                <w:color w:val="000000"/>
                <w:sz w:val="22"/>
                <w:szCs w:val="22"/>
                <w:lang w:val="pt-BR" w:eastAsia="pt-BR"/>
              </w:rPr>
              <w:t>aB</w:t>
            </w:r>
            <w:proofErr w:type="spellEnd"/>
          </w:p>
        </w:tc>
        <w:tc>
          <w:tcPr>
            <w:tcW w:w="0" w:type="auto"/>
            <w:tcBorders>
              <w:top w:val="nil"/>
              <w:bottom w:val="nil"/>
            </w:tcBorders>
            <w:vAlign w:val="center"/>
          </w:tcPr>
          <w:p w14:paraId="60D62FFF"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 xml:space="preserve">7,27 </w:t>
            </w:r>
            <w:proofErr w:type="spellStart"/>
            <w:r w:rsidRPr="002F6653">
              <w:rPr>
                <w:rFonts w:ascii="Arial" w:hAnsi="Arial" w:cs="Arial"/>
                <w:color w:val="000000"/>
                <w:sz w:val="22"/>
                <w:szCs w:val="22"/>
                <w:lang w:val="pt-BR" w:eastAsia="pt-BR"/>
              </w:rPr>
              <w:t>abB</w:t>
            </w:r>
            <w:proofErr w:type="spellEnd"/>
          </w:p>
        </w:tc>
        <w:tc>
          <w:tcPr>
            <w:tcW w:w="0" w:type="auto"/>
            <w:tcBorders>
              <w:top w:val="nil"/>
              <w:bottom w:val="nil"/>
            </w:tcBorders>
            <w:vAlign w:val="center"/>
          </w:tcPr>
          <w:p w14:paraId="13FC3144"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 xml:space="preserve">6,99 </w:t>
            </w:r>
            <w:proofErr w:type="spellStart"/>
            <w:r w:rsidRPr="002F6653">
              <w:rPr>
                <w:rFonts w:ascii="Arial" w:hAnsi="Arial" w:cs="Arial"/>
                <w:color w:val="000000"/>
                <w:sz w:val="22"/>
                <w:szCs w:val="22"/>
                <w:lang w:val="pt-BR" w:eastAsia="pt-BR"/>
              </w:rPr>
              <w:t>abB</w:t>
            </w:r>
            <w:proofErr w:type="spellEnd"/>
          </w:p>
        </w:tc>
        <w:tc>
          <w:tcPr>
            <w:tcW w:w="0" w:type="auto"/>
            <w:tcBorders>
              <w:top w:val="nil"/>
              <w:bottom w:val="nil"/>
              <w:right w:val="nil"/>
            </w:tcBorders>
            <w:vAlign w:val="center"/>
          </w:tcPr>
          <w:p w14:paraId="4CFAB932"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6,87 B</w:t>
            </w:r>
          </w:p>
        </w:tc>
      </w:tr>
      <w:tr w:rsidR="004B0D93" w:rsidRPr="002F6653" w14:paraId="58129F01" w14:textId="77777777" w:rsidTr="00DB31ED">
        <w:trPr>
          <w:trHeight w:val="113"/>
          <w:jc w:val="center"/>
        </w:trPr>
        <w:tc>
          <w:tcPr>
            <w:tcW w:w="0" w:type="auto"/>
            <w:tcBorders>
              <w:top w:val="nil"/>
              <w:left w:val="nil"/>
              <w:bottom w:val="nil"/>
            </w:tcBorders>
            <w:vAlign w:val="center"/>
          </w:tcPr>
          <w:p w14:paraId="0A38E24C"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eastAsia="Calibri" w:hAnsi="Arial" w:cs="Arial"/>
                <w:sz w:val="22"/>
                <w:szCs w:val="22"/>
                <w:lang w:val="pt-BR" w:eastAsia="pt-BR"/>
              </w:rPr>
              <w:t xml:space="preserve">Carolina </w:t>
            </w:r>
            <w:proofErr w:type="spellStart"/>
            <w:r w:rsidRPr="002F6653">
              <w:rPr>
                <w:rFonts w:ascii="Arial" w:eastAsia="Calibri" w:hAnsi="Arial" w:cs="Arial"/>
                <w:sz w:val="22"/>
                <w:szCs w:val="22"/>
                <w:lang w:val="pt-BR" w:eastAsia="pt-BR"/>
              </w:rPr>
              <w:t>Soil</w:t>
            </w:r>
            <w:proofErr w:type="spellEnd"/>
            <w:r w:rsidRPr="0042685D">
              <w:rPr>
                <w:rFonts w:ascii="Arial" w:eastAsia="Calibri" w:hAnsi="Arial" w:cs="Arial"/>
                <w:sz w:val="22"/>
                <w:szCs w:val="22"/>
                <w:vertAlign w:val="superscript"/>
                <w:lang w:val="pt-BR" w:eastAsia="pt-BR"/>
              </w:rPr>
              <w:t>®</w:t>
            </w:r>
          </w:p>
        </w:tc>
        <w:tc>
          <w:tcPr>
            <w:tcW w:w="0" w:type="auto"/>
            <w:tcBorders>
              <w:top w:val="nil"/>
              <w:bottom w:val="nil"/>
            </w:tcBorders>
            <w:vAlign w:val="center"/>
          </w:tcPr>
          <w:p w14:paraId="434E2732"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 xml:space="preserve">7,95 </w:t>
            </w:r>
            <w:proofErr w:type="spellStart"/>
            <w:r w:rsidRPr="002F6653">
              <w:rPr>
                <w:rFonts w:ascii="Arial" w:hAnsi="Arial" w:cs="Arial"/>
                <w:color w:val="000000"/>
                <w:sz w:val="22"/>
                <w:szCs w:val="22"/>
                <w:lang w:val="pt-BR" w:eastAsia="pt-BR"/>
              </w:rPr>
              <w:t>bA</w:t>
            </w:r>
            <w:proofErr w:type="spellEnd"/>
          </w:p>
        </w:tc>
        <w:tc>
          <w:tcPr>
            <w:tcW w:w="0" w:type="auto"/>
            <w:tcBorders>
              <w:top w:val="nil"/>
              <w:bottom w:val="nil"/>
            </w:tcBorders>
            <w:vAlign w:val="center"/>
          </w:tcPr>
          <w:p w14:paraId="28427BBD"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 xml:space="preserve">7,55 </w:t>
            </w:r>
            <w:proofErr w:type="spellStart"/>
            <w:r w:rsidRPr="002F6653">
              <w:rPr>
                <w:rFonts w:ascii="Arial" w:hAnsi="Arial" w:cs="Arial"/>
                <w:color w:val="000000"/>
                <w:sz w:val="22"/>
                <w:szCs w:val="22"/>
                <w:lang w:val="pt-BR" w:eastAsia="pt-BR"/>
              </w:rPr>
              <w:t>bA</w:t>
            </w:r>
            <w:proofErr w:type="spellEnd"/>
          </w:p>
        </w:tc>
        <w:tc>
          <w:tcPr>
            <w:tcW w:w="0" w:type="auto"/>
            <w:tcBorders>
              <w:top w:val="nil"/>
              <w:bottom w:val="nil"/>
            </w:tcBorders>
            <w:vAlign w:val="center"/>
          </w:tcPr>
          <w:p w14:paraId="1991BB95"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 xml:space="preserve">10,17 </w:t>
            </w:r>
            <w:proofErr w:type="spellStart"/>
            <w:r w:rsidRPr="002F6653">
              <w:rPr>
                <w:rFonts w:ascii="Arial" w:hAnsi="Arial" w:cs="Arial"/>
                <w:color w:val="000000"/>
                <w:sz w:val="22"/>
                <w:szCs w:val="22"/>
                <w:lang w:val="pt-BR" w:eastAsia="pt-BR"/>
              </w:rPr>
              <w:t>aA</w:t>
            </w:r>
            <w:proofErr w:type="spellEnd"/>
          </w:p>
        </w:tc>
        <w:tc>
          <w:tcPr>
            <w:tcW w:w="0" w:type="auto"/>
            <w:tcBorders>
              <w:top w:val="nil"/>
              <w:bottom w:val="nil"/>
            </w:tcBorders>
            <w:vAlign w:val="center"/>
          </w:tcPr>
          <w:p w14:paraId="06D60645"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 xml:space="preserve">11,17 </w:t>
            </w:r>
            <w:proofErr w:type="spellStart"/>
            <w:r w:rsidRPr="002F6653">
              <w:rPr>
                <w:rFonts w:ascii="Arial" w:hAnsi="Arial" w:cs="Arial"/>
                <w:color w:val="000000"/>
                <w:sz w:val="22"/>
                <w:szCs w:val="22"/>
                <w:lang w:val="pt-BR" w:eastAsia="pt-BR"/>
              </w:rPr>
              <w:t>aA</w:t>
            </w:r>
            <w:proofErr w:type="spellEnd"/>
          </w:p>
        </w:tc>
        <w:tc>
          <w:tcPr>
            <w:tcW w:w="0" w:type="auto"/>
            <w:tcBorders>
              <w:top w:val="nil"/>
              <w:bottom w:val="nil"/>
            </w:tcBorders>
            <w:vAlign w:val="center"/>
          </w:tcPr>
          <w:p w14:paraId="5BBB2EF3"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 xml:space="preserve">10,51 </w:t>
            </w:r>
            <w:proofErr w:type="spellStart"/>
            <w:r w:rsidRPr="002F6653">
              <w:rPr>
                <w:rFonts w:ascii="Arial" w:hAnsi="Arial" w:cs="Arial"/>
                <w:color w:val="000000"/>
                <w:sz w:val="22"/>
                <w:szCs w:val="22"/>
                <w:lang w:val="pt-BR" w:eastAsia="pt-BR"/>
              </w:rPr>
              <w:t>aA</w:t>
            </w:r>
            <w:proofErr w:type="spellEnd"/>
          </w:p>
        </w:tc>
        <w:tc>
          <w:tcPr>
            <w:tcW w:w="0" w:type="auto"/>
            <w:tcBorders>
              <w:top w:val="nil"/>
              <w:bottom w:val="nil"/>
              <w:right w:val="nil"/>
            </w:tcBorders>
            <w:vAlign w:val="center"/>
          </w:tcPr>
          <w:p w14:paraId="37050EB9"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9,47 A</w:t>
            </w:r>
          </w:p>
        </w:tc>
      </w:tr>
      <w:tr w:rsidR="004B0D93" w:rsidRPr="002F6653" w14:paraId="08F4EC11" w14:textId="77777777" w:rsidTr="00DB31ED">
        <w:trPr>
          <w:trHeight w:val="113"/>
          <w:jc w:val="center"/>
        </w:trPr>
        <w:tc>
          <w:tcPr>
            <w:tcW w:w="0" w:type="auto"/>
            <w:tcBorders>
              <w:top w:val="nil"/>
              <w:left w:val="nil"/>
              <w:bottom w:val="dashed" w:sz="4" w:space="0" w:color="auto"/>
            </w:tcBorders>
            <w:vAlign w:val="center"/>
          </w:tcPr>
          <w:p w14:paraId="5D6AD45C"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 xml:space="preserve">Média </w:t>
            </w:r>
            <w:r>
              <w:rPr>
                <w:rFonts w:ascii="Arial" w:hAnsi="Arial" w:cs="Arial"/>
                <w:color w:val="000000"/>
                <w:sz w:val="22"/>
                <w:szCs w:val="22"/>
                <w:lang w:val="pt-BR" w:eastAsia="pt-BR"/>
              </w:rPr>
              <w:t>r</w:t>
            </w:r>
            <w:r w:rsidRPr="002F6653">
              <w:rPr>
                <w:rFonts w:ascii="Arial" w:hAnsi="Arial" w:cs="Arial"/>
                <w:color w:val="000000"/>
                <w:sz w:val="22"/>
                <w:szCs w:val="22"/>
                <w:lang w:val="pt-BR" w:eastAsia="pt-BR"/>
              </w:rPr>
              <w:t>ecip</w:t>
            </w:r>
            <w:r>
              <w:rPr>
                <w:rFonts w:ascii="Arial" w:hAnsi="Arial" w:cs="Arial"/>
                <w:color w:val="000000"/>
                <w:sz w:val="22"/>
                <w:szCs w:val="22"/>
                <w:lang w:val="pt-BR" w:eastAsia="pt-BR"/>
              </w:rPr>
              <w:t>iente</w:t>
            </w:r>
          </w:p>
        </w:tc>
        <w:tc>
          <w:tcPr>
            <w:tcW w:w="0" w:type="auto"/>
            <w:tcBorders>
              <w:top w:val="nil"/>
              <w:bottom w:val="dashed" w:sz="4" w:space="0" w:color="auto"/>
            </w:tcBorders>
            <w:vAlign w:val="center"/>
          </w:tcPr>
          <w:p w14:paraId="6661B5F2"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7,11 b</w:t>
            </w:r>
          </w:p>
        </w:tc>
        <w:tc>
          <w:tcPr>
            <w:tcW w:w="0" w:type="auto"/>
            <w:tcBorders>
              <w:top w:val="nil"/>
              <w:bottom w:val="dashed" w:sz="4" w:space="0" w:color="auto"/>
            </w:tcBorders>
            <w:vAlign w:val="center"/>
          </w:tcPr>
          <w:p w14:paraId="4D8DEDAA"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6,7 b</w:t>
            </w:r>
          </w:p>
        </w:tc>
        <w:tc>
          <w:tcPr>
            <w:tcW w:w="0" w:type="auto"/>
            <w:tcBorders>
              <w:top w:val="nil"/>
              <w:bottom w:val="dashed" w:sz="4" w:space="0" w:color="auto"/>
            </w:tcBorders>
            <w:vAlign w:val="center"/>
          </w:tcPr>
          <w:p w14:paraId="58E36A0C"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9,06 a</w:t>
            </w:r>
          </w:p>
        </w:tc>
        <w:tc>
          <w:tcPr>
            <w:tcW w:w="0" w:type="auto"/>
            <w:tcBorders>
              <w:top w:val="nil"/>
              <w:bottom w:val="dashed" w:sz="4" w:space="0" w:color="auto"/>
            </w:tcBorders>
            <w:vAlign w:val="center"/>
          </w:tcPr>
          <w:p w14:paraId="27683FA7"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9,22 a</w:t>
            </w:r>
          </w:p>
        </w:tc>
        <w:tc>
          <w:tcPr>
            <w:tcW w:w="0" w:type="auto"/>
            <w:tcBorders>
              <w:top w:val="nil"/>
              <w:bottom w:val="dashed" w:sz="4" w:space="0" w:color="auto"/>
            </w:tcBorders>
            <w:vAlign w:val="center"/>
          </w:tcPr>
          <w:p w14:paraId="655EB5B8"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8,75 a</w:t>
            </w:r>
          </w:p>
        </w:tc>
        <w:tc>
          <w:tcPr>
            <w:tcW w:w="0" w:type="auto"/>
            <w:tcBorders>
              <w:top w:val="nil"/>
              <w:bottom w:val="dashed" w:sz="4" w:space="0" w:color="auto"/>
              <w:right w:val="nil"/>
            </w:tcBorders>
            <w:vAlign w:val="center"/>
          </w:tcPr>
          <w:p w14:paraId="7D6E3BB1"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p>
        </w:tc>
      </w:tr>
      <w:tr w:rsidR="004B0D93" w:rsidRPr="002F6653" w14:paraId="21034DCF" w14:textId="77777777" w:rsidTr="00DB31ED">
        <w:trPr>
          <w:trHeight w:val="113"/>
          <w:jc w:val="center"/>
        </w:trPr>
        <w:tc>
          <w:tcPr>
            <w:tcW w:w="0" w:type="auto"/>
            <w:gridSpan w:val="7"/>
            <w:tcBorders>
              <w:top w:val="dashed" w:sz="4" w:space="0" w:color="auto"/>
              <w:left w:val="nil"/>
              <w:bottom w:val="nil"/>
              <w:right w:val="nil"/>
            </w:tcBorders>
            <w:vAlign w:val="center"/>
          </w:tcPr>
          <w:p w14:paraId="3710F7E8"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Altura de plantas</w:t>
            </w:r>
            <w:r w:rsidRPr="00B05E39">
              <w:rPr>
                <w:rFonts w:ascii="Arial" w:hAnsi="Arial" w:cs="Arial"/>
                <w:color w:val="000000"/>
                <w:sz w:val="22"/>
                <w:szCs w:val="22"/>
                <w:vertAlign w:val="superscript"/>
                <w:lang w:val="pt-BR" w:eastAsia="pt-BR"/>
              </w:rPr>
              <w:t>1</w:t>
            </w:r>
            <w:r>
              <w:rPr>
                <w:rFonts w:ascii="Arial" w:hAnsi="Arial" w:cs="Arial"/>
                <w:color w:val="000000"/>
                <w:sz w:val="22"/>
                <w:szCs w:val="22"/>
                <w:lang w:val="pt-BR" w:eastAsia="pt-BR"/>
              </w:rPr>
              <w:t xml:space="preserve"> (cm)</w:t>
            </w:r>
          </w:p>
        </w:tc>
      </w:tr>
      <w:tr w:rsidR="004B0D93" w:rsidRPr="002F6653" w14:paraId="62536D72" w14:textId="77777777" w:rsidTr="00DB31ED">
        <w:trPr>
          <w:trHeight w:val="113"/>
          <w:jc w:val="center"/>
        </w:trPr>
        <w:tc>
          <w:tcPr>
            <w:tcW w:w="0" w:type="auto"/>
            <w:tcBorders>
              <w:top w:val="nil"/>
              <w:left w:val="nil"/>
              <w:bottom w:val="nil"/>
            </w:tcBorders>
            <w:vAlign w:val="center"/>
          </w:tcPr>
          <w:p w14:paraId="16CCBF77"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eastAsia="Calibri" w:hAnsi="Arial" w:cs="Arial"/>
                <w:sz w:val="22"/>
                <w:szCs w:val="22"/>
                <w:lang w:val="pt-BR" w:eastAsia="pt-BR"/>
              </w:rPr>
              <w:t>Turfa Fértil</w:t>
            </w:r>
            <w:r w:rsidRPr="0042685D">
              <w:rPr>
                <w:rFonts w:ascii="Arial" w:eastAsia="Calibri" w:hAnsi="Arial" w:cs="Arial"/>
                <w:sz w:val="22"/>
                <w:szCs w:val="22"/>
                <w:vertAlign w:val="superscript"/>
                <w:lang w:val="pt-BR" w:eastAsia="pt-BR"/>
              </w:rPr>
              <w:t>®</w:t>
            </w:r>
          </w:p>
        </w:tc>
        <w:tc>
          <w:tcPr>
            <w:tcW w:w="0" w:type="auto"/>
            <w:tcBorders>
              <w:top w:val="nil"/>
              <w:bottom w:val="nil"/>
            </w:tcBorders>
            <w:vAlign w:val="center"/>
          </w:tcPr>
          <w:p w14:paraId="47D9F3B9"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 xml:space="preserve">10,55 </w:t>
            </w:r>
            <w:proofErr w:type="spellStart"/>
            <w:r w:rsidRPr="002F6653">
              <w:rPr>
                <w:rFonts w:ascii="Arial" w:hAnsi="Arial" w:cs="Arial"/>
                <w:color w:val="000000"/>
                <w:sz w:val="22"/>
                <w:szCs w:val="22"/>
                <w:lang w:val="pt-BR" w:eastAsia="pt-BR"/>
              </w:rPr>
              <w:t>bB</w:t>
            </w:r>
            <w:proofErr w:type="spellEnd"/>
          </w:p>
        </w:tc>
        <w:tc>
          <w:tcPr>
            <w:tcW w:w="0" w:type="auto"/>
            <w:tcBorders>
              <w:top w:val="nil"/>
              <w:bottom w:val="nil"/>
            </w:tcBorders>
            <w:vAlign w:val="center"/>
          </w:tcPr>
          <w:p w14:paraId="0F67E297"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 xml:space="preserve">11,35 </w:t>
            </w:r>
            <w:proofErr w:type="spellStart"/>
            <w:r w:rsidRPr="002F6653">
              <w:rPr>
                <w:rFonts w:ascii="Arial" w:hAnsi="Arial" w:cs="Arial"/>
                <w:color w:val="000000"/>
                <w:sz w:val="22"/>
                <w:szCs w:val="22"/>
                <w:lang w:val="pt-BR" w:eastAsia="pt-BR"/>
              </w:rPr>
              <w:t>bB</w:t>
            </w:r>
            <w:proofErr w:type="spellEnd"/>
          </w:p>
        </w:tc>
        <w:tc>
          <w:tcPr>
            <w:tcW w:w="0" w:type="auto"/>
            <w:tcBorders>
              <w:top w:val="nil"/>
              <w:bottom w:val="nil"/>
            </w:tcBorders>
            <w:vAlign w:val="center"/>
          </w:tcPr>
          <w:p w14:paraId="1F6C814A"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 xml:space="preserve">18,22 </w:t>
            </w:r>
            <w:proofErr w:type="spellStart"/>
            <w:r w:rsidRPr="002F6653">
              <w:rPr>
                <w:rFonts w:ascii="Arial" w:hAnsi="Arial" w:cs="Arial"/>
                <w:color w:val="000000"/>
                <w:sz w:val="22"/>
                <w:szCs w:val="22"/>
                <w:lang w:val="pt-BR" w:eastAsia="pt-BR"/>
              </w:rPr>
              <w:t>aB</w:t>
            </w:r>
            <w:proofErr w:type="spellEnd"/>
          </w:p>
        </w:tc>
        <w:tc>
          <w:tcPr>
            <w:tcW w:w="0" w:type="auto"/>
            <w:tcBorders>
              <w:top w:val="nil"/>
              <w:bottom w:val="nil"/>
            </w:tcBorders>
            <w:vAlign w:val="center"/>
          </w:tcPr>
          <w:p w14:paraId="20A8C3D5"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 xml:space="preserve">10,38 </w:t>
            </w:r>
            <w:proofErr w:type="spellStart"/>
            <w:r w:rsidRPr="002F6653">
              <w:rPr>
                <w:rFonts w:ascii="Arial" w:hAnsi="Arial" w:cs="Arial"/>
                <w:color w:val="000000"/>
                <w:sz w:val="22"/>
                <w:szCs w:val="22"/>
                <w:lang w:val="pt-BR" w:eastAsia="pt-BR"/>
              </w:rPr>
              <w:t>bB</w:t>
            </w:r>
            <w:proofErr w:type="spellEnd"/>
          </w:p>
        </w:tc>
        <w:tc>
          <w:tcPr>
            <w:tcW w:w="0" w:type="auto"/>
            <w:tcBorders>
              <w:top w:val="nil"/>
              <w:bottom w:val="nil"/>
            </w:tcBorders>
            <w:vAlign w:val="center"/>
          </w:tcPr>
          <w:p w14:paraId="056D94F4"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 xml:space="preserve">12,5 </w:t>
            </w:r>
            <w:proofErr w:type="spellStart"/>
            <w:r w:rsidRPr="002F6653">
              <w:rPr>
                <w:rFonts w:ascii="Arial" w:hAnsi="Arial" w:cs="Arial"/>
                <w:color w:val="000000"/>
                <w:sz w:val="22"/>
                <w:szCs w:val="22"/>
                <w:lang w:val="pt-BR" w:eastAsia="pt-BR"/>
              </w:rPr>
              <w:t>bB</w:t>
            </w:r>
            <w:proofErr w:type="spellEnd"/>
          </w:p>
        </w:tc>
        <w:tc>
          <w:tcPr>
            <w:tcW w:w="0" w:type="auto"/>
            <w:tcBorders>
              <w:top w:val="nil"/>
              <w:bottom w:val="nil"/>
              <w:right w:val="nil"/>
            </w:tcBorders>
            <w:vAlign w:val="center"/>
          </w:tcPr>
          <w:p w14:paraId="57F80E8F"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12,6 B</w:t>
            </w:r>
          </w:p>
        </w:tc>
      </w:tr>
      <w:tr w:rsidR="004B0D93" w:rsidRPr="002F6653" w14:paraId="10ACCC36" w14:textId="77777777" w:rsidTr="00DB31ED">
        <w:trPr>
          <w:trHeight w:val="113"/>
          <w:jc w:val="center"/>
        </w:trPr>
        <w:tc>
          <w:tcPr>
            <w:tcW w:w="0" w:type="auto"/>
            <w:tcBorders>
              <w:top w:val="nil"/>
              <w:left w:val="nil"/>
              <w:bottom w:val="nil"/>
            </w:tcBorders>
            <w:vAlign w:val="center"/>
          </w:tcPr>
          <w:p w14:paraId="359AA507"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eastAsia="Calibri" w:hAnsi="Arial" w:cs="Arial"/>
                <w:sz w:val="22"/>
                <w:szCs w:val="22"/>
                <w:lang w:val="pt-BR" w:eastAsia="pt-BR"/>
              </w:rPr>
              <w:t xml:space="preserve">Carolina </w:t>
            </w:r>
            <w:proofErr w:type="spellStart"/>
            <w:r w:rsidRPr="002F6653">
              <w:rPr>
                <w:rFonts w:ascii="Arial" w:eastAsia="Calibri" w:hAnsi="Arial" w:cs="Arial"/>
                <w:sz w:val="22"/>
                <w:szCs w:val="22"/>
                <w:lang w:val="pt-BR" w:eastAsia="pt-BR"/>
              </w:rPr>
              <w:t>Soil</w:t>
            </w:r>
            <w:proofErr w:type="spellEnd"/>
            <w:r w:rsidRPr="0042685D">
              <w:rPr>
                <w:rFonts w:ascii="Arial" w:eastAsia="Calibri" w:hAnsi="Arial" w:cs="Arial"/>
                <w:sz w:val="22"/>
                <w:szCs w:val="22"/>
                <w:vertAlign w:val="superscript"/>
                <w:lang w:val="pt-BR" w:eastAsia="pt-BR"/>
              </w:rPr>
              <w:t>®</w:t>
            </w:r>
          </w:p>
        </w:tc>
        <w:tc>
          <w:tcPr>
            <w:tcW w:w="0" w:type="auto"/>
            <w:tcBorders>
              <w:top w:val="nil"/>
              <w:bottom w:val="nil"/>
            </w:tcBorders>
            <w:vAlign w:val="center"/>
          </w:tcPr>
          <w:p w14:paraId="08B9C5A1"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 xml:space="preserve">15,72 </w:t>
            </w:r>
            <w:proofErr w:type="spellStart"/>
            <w:r w:rsidRPr="002F6653">
              <w:rPr>
                <w:rFonts w:ascii="Arial" w:hAnsi="Arial" w:cs="Arial"/>
                <w:color w:val="000000"/>
                <w:sz w:val="22"/>
                <w:szCs w:val="22"/>
                <w:lang w:val="pt-BR" w:eastAsia="pt-BR"/>
              </w:rPr>
              <w:t>bA</w:t>
            </w:r>
            <w:proofErr w:type="spellEnd"/>
          </w:p>
        </w:tc>
        <w:tc>
          <w:tcPr>
            <w:tcW w:w="0" w:type="auto"/>
            <w:tcBorders>
              <w:top w:val="nil"/>
              <w:bottom w:val="nil"/>
            </w:tcBorders>
            <w:vAlign w:val="center"/>
          </w:tcPr>
          <w:p w14:paraId="59DF5AEC"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 xml:space="preserve">15,94 </w:t>
            </w:r>
            <w:proofErr w:type="spellStart"/>
            <w:r w:rsidRPr="002F6653">
              <w:rPr>
                <w:rFonts w:ascii="Arial" w:hAnsi="Arial" w:cs="Arial"/>
                <w:color w:val="000000"/>
                <w:sz w:val="22"/>
                <w:szCs w:val="22"/>
                <w:lang w:val="pt-BR" w:eastAsia="pt-BR"/>
              </w:rPr>
              <w:t>bA</w:t>
            </w:r>
            <w:proofErr w:type="spellEnd"/>
          </w:p>
        </w:tc>
        <w:tc>
          <w:tcPr>
            <w:tcW w:w="0" w:type="auto"/>
            <w:tcBorders>
              <w:top w:val="nil"/>
              <w:bottom w:val="nil"/>
            </w:tcBorders>
            <w:vAlign w:val="center"/>
          </w:tcPr>
          <w:p w14:paraId="68AFFABB"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 xml:space="preserve">20,55 </w:t>
            </w:r>
            <w:proofErr w:type="spellStart"/>
            <w:r w:rsidRPr="002F6653">
              <w:rPr>
                <w:rFonts w:ascii="Arial" w:hAnsi="Arial" w:cs="Arial"/>
                <w:color w:val="000000"/>
                <w:sz w:val="22"/>
                <w:szCs w:val="22"/>
                <w:lang w:val="pt-BR" w:eastAsia="pt-BR"/>
              </w:rPr>
              <w:t>aA</w:t>
            </w:r>
            <w:proofErr w:type="spellEnd"/>
          </w:p>
        </w:tc>
        <w:tc>
          <w:tcPr>
            <w:tcW w:w="0" w:type="auto"/>
            <w:tcBorders>
              <w:top w:val="nil"/>
              <w:bottom w:val="nil"/>
            </w:tcBorders>
            <w:vAlign w:val="center"/>
          </w:tcPr>
          <w:p w14:paraId="4232C075"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 xml:space="preserve">18,3 </w:t>
            </w:r>
            <w:proofErr w:type="spellStart"/>
            <w:r w:rsidRPr="002F6653">
              <w:rPr>
                <w:rFonts w:ascii="Arial" w:hAnsi="Arial" w:cs="Arial"/>
                <w:color w:val="000000"/>
                <w:sz w:val="22"/>
                <w:szCs w:val="22"/>
                <w:lang w:val="pt-BR" w:eastAsia="pt-BR"/>
              </w:rPr>
              <w:t>abA</w:t>
            </w:r>
            <w:proofErr w:type="spellEnd"/>
          </w:p>
        </w:tc>
        <w:tc>
          <w:tcPr>
            <w:tcW w:w="0" w:type="auto"/>
            <w:tcBorders>
              <w:top w:val="nil"/>
              <w:bottom w:val="nil"/>
            </w:tcBorders>
            <w:vAlign w:val="center"/>
          </w:tcPr>
          <w:p w14:paraId="300E3141"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 xml:space="preserve">19,77 </w:t>
            </w:r>
            <w:proofErr w:type="spellStart"/>
            <w:r w:rsidRPr="002F6653">
              <w:rPr>
                <w:rFonts w:ascii="Arial" w:hAnsi="Arial" w:cs="Arial"/>
                <w:color w:val="000000"/>
                <w:sz w:val="22"/>
                <w:szCs w:val="22"/>
                <w:lang w:val="pt-BR" w:eastAsia="pt-BR"/>
              </w:rPr>
              <w:t>aA</w:t>
            </w:r>
            <w:proofErr w:type="spellEnd"/>
          </w:p>
        </w:tc>
        <w:tc>
          <w:tcPr>
            <w:tcW w:w="0" w:type="auto"/>
            <w:tcBorders>
              <w:top w:val="nil"/>
              <w:bottom w:val="nil"/>
              <w:right w:val="nil"/>
            </w:tcBorders>
            <w:vAlign w:val="center"/>
          </w:tcPr>
          <w:p w14:paraId="2B8461E8"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18,05 A</w:t>
            </w:r>
          </w:p>
        </w:tc>
      </w:tr>
      <w:tr w:rsidR="004B0D93" w:rsidRPr="002F6653" w14:paraId="3079830B" w14:textId="77777777" w:rsidTr="00DB31ED">
        <w:trPr>
          <w:trHeight w:val="113"/>
          <w:jc w:val="center"/>
        </w:trPr>
        <w:tc>
          <w:tcPr>
            <w:tcW w:w="0" w:type="auto"/>
            <w:tcBorders>
              <w:top w:val="nil"/>
              <w:left w:val="nil"/>
              <w:bottom w:val="dashed" w:sz="4" w:space="0" w:color="auto"/>
            </w:tcBorders>
            <w:vAlign w:val="center"/>
          </w:tcPr>
          <w:p w14:paraId="5022FFAB"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 xml:space="preserve">Média </w:t>
            </w:r>
            <w:r>
              <w:rPr>
                <w:rFonts w:ascii="Arial" w:hAnsi="Arial" w:cs="Arial"/>
                <w:color w:val="000000"/>
                <w:sz w:val="22"/>
                <w:szCs w:val="22"/>
                <w:lang w:val="pt-BR" w:eastAsia="pt-BR"/>
              </w:rPr>
              <w:t>r</w:t>
            </w:r>
            <w:r w:rsidRPr="002F6653">
              <w:rPr>
                <w:rFonts w:ascii="Arial" w:hAnsi="Arial" w:cs="Arial"/>
                <w:color w:val="000000"/>
                <w:sz w:val="22"/>
                <w:szCs w:val="22"/>
                <w:lang w:val="pt-BR" w:eastAsia="pt-BR"/>
              </w:rPr>
              <w:t>ecip</w:t>
            </w:r>
            <w:r>
              <w:rPr>
                <w:rFonts w:ascii="Arial" w:hAnsi="Arial" w:cs="Arial"/>
                <w:color w:val="000000"/>
                <w:sz w:val="22"/>
                <w:szCs w:val="22"/>
                <w:lang w:val="pt-BR" w:eastAsia="pt-BR"/>
              </w:rPr>
              <w:t>iente</w:t>
            </w:r>
          </w:p>
        </w:tc>
        <w:tc>
          <w:tcPr>
            <w:tcW w:w="0" w:type="auto"/>
            <w:tcBorders>
              <w:top w:val="nil"/>
              <w:bottom w:val="dashed" w:sz="4" w:space="0" w:color="auto"/>
            </w:tcBorders>
            <w:vAlign w:val="center"/>
          </w:tcPr>
          <w:p w14:paraId="69B72AF8"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13,14 c</w:t>
            </w:r>
          </w:p>
        </w:tc>
        <w:tc>
          <w:tcPr>
            <w:tcW w:w="0" w:type="auto"/>
            <w:tcBorders>
              <w:top w:val="nil"/>
              <w:bottom w:val="dashed" w:sz="4" w:space="0" w:color="auto"/>
            </w:tcBorders>
            <w:vAlign w:val="center"/>
          </w:tcPr>
          <w:p w14:paraId="32F862DB"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 xml:space="preserve">13,65 </w:t>
            </w:r>
            <w:proofErr w:type="spellStart"/>
            <w:r w:rsidRPr="002F6653">
              <w:rPr>
                <w:rFonts w:ascii="Arial" w:hAnsi="Arial" w:cs="Arial"/>
                <w:color w:val="000000"/>
                <w:sz w:val="22"/>
                <w:szCs w:val="22"/>
                <w:lang w:val="pt-BR" w:eastAsia="pt-BR"/>
              </w:rPr>
              <w:t>bc</w:t>
            </w:r>
            <w:proofErr w:type="spellEnd"/>
          </w:p>
        </w:tc>
        <w:tc>
          <w:tcPr>
            <w:tcW w:w="0" w:type="auto"/>
            <w:tcBorders>
              <w:top w:val="nil"/>
              <w:bottom w:val="dashed" w:sz="4" w:space="0" w:color="auto"/>
            </w:tcBorders>
            <w:vAlign w:val="center"/>
          </w:tcPr>
          <w:p w14:paraId="7DF54193"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19,39 a</w:t>
            </w:r>
          </w:p>
        </w:tc>
        <w:tc>
          <w:tcPr>
            <w:tcW w:w="0" w:type="auto"/>
            <w:tcBorders>
              <w:top w:val="nil"/>
              <w:bottom w:val="dashed" w:sz="4" w:space="0" w:color="auto"/>
            </w:tcBorders>
            <w:vAlign w:val="center"/>
          </w:tcPr>
          <w:p w14:paraId="44E19252"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 xml:space="preserve">14,33 </w:t>
            </w:r>
            <w:proofErr w:type="spellStart"/>
            <w:r w:rsidRPr="002F6653">
              <w:rPr>
                <w:rFonts w:ascii="Arial" w:hAnsi="Arial" w:cs="Arial"/>
                <w:color w:val="000000"/>
                <w:sz w:val="22"/>
                <w:szCs w:val="22"/>
                <w:lang w:val="pt-BR" w:eastAsia="pt-BR"/>
              </w:rPr>
              <w:t>bc</w:t>
            </w:r>
            <w:proofErr w:type="spellEnd"/>
          </w:p>
        </w:tc>
        <w:tc>
          <w:tcPr>
            <w:tcW w:w="0" w:type="auto"/>
            <w:tcBorders>
              <w:top w:val="nil"/>
              <w:bottom w:val="dashed" w:sz="4" w:space="0" w:color="auto"/>
            </w:tcBorders>
            <w:vAlign w:val="center"/>
          </w:tcPr>
          <w:p w14:paraId="1CB73F9D"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16,14 b</w:t>
            </w:r>
          </w:p>
        </w:tc>
        <w:tc>
          <w:tcPr>
            <w:tcW w:w="0" w:type="auto"/>
            <w:tcBorders>
              <w:top w:val="nil"/>
              <w:bottom w:val="dashed" w:sz="4" w:space="0" w:color="auto"/>
              <w:right w:val="nil"/>
            </w:tcBorders>
            <w:vAlign w:val="center"/>
          </w:tcPr>
          <w:p w14:paraId="3D102C1F"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p>
        </w:tc>
      </w:tr>
      <w:tr w:rsidR="004B0D93" w:rsidRPr="00194437" w14:paraId="18A63EB3" w14:textId="77777777" w:rsidTr="00DB31ED">
        <w:trPr>
          <w:trHeight w:val="113"/>
          <w:jc w:val="center"/>
        </w:trPr>
        <w:tc>
          <w:tcPr>
            <w:tcW w:w="0" w:type="auto"/>
            <w:gridSpan w:val="7"/>
            <w:tcBorders>
              <w:top w:val="dashed" w:sz="4" w:space="0" w:color="auto"/>
              <w:left w:val="nil"/>
              <w:bottom w:val="nil"/>
              <w:right w:val="nil"/>
            </w:tcBorders>
            <w:vAlign w:val="center"/>
          </w:tcPr>
          <w:p w14:paraId="40A51869"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 xml:space="preserve">Massa </w:t>
            </w:r>
            <w:r>
              <w:rPr>
                <w:rFonts w:ascii="Arial" w:hAnsi="Arial" w:cs="Arial"/>
                <w:color w:val="000000"/>
                <w:sz w:val="22"/>
                <w:szCs w:val="22"/>
                <w:lang w:val="pt-BR" w:eastAsia="pt-BR"/>
              </w:rPr>
              <w:t>s</w:t>
            </w:r>
            <w:r w:rsidRPr="002F6653">
              <w:rPr>
                <w:rFonts w:ascii="Arial" w:hAnsi="Arial" w:cs="Arial"/>
                <w:color w:val="000000"/>
                <w:sz w:val="22"/>
                <w:szCs w:val="22"/>
                <w:lang w:val="pt-BR" w:eastAsia="pt-BR"/>
              </w:rPr>
              <w:t xml:space="preserve">eca </w:t>
            </w:r>
            <w:r>
              <w:rPr>
                <w:rFonts w:ascii="Arial" w:hAnsi="Arial" w:cs="Arial"/>
                <w:color w:val="000000"/>
                <w:sz w:val="22"/>
                <w:szCs w:val="22"/>
                <w:lang w:val="pt-BR" w:eastAsia="pt-BR"/>
              </w:rPr>
              <w:t>da p</w:t>
            </w:r>
            <w:r w:rsidRPr="002F6653">
              <w:rPr>
                <w:rFonts w:ascii="Arial" w:hAnsi="Arial" w:cs="Arial"/>
                <w:color w:val="000000"/>
                <w:sz w:val="22"/>
                <w:szCs w:val="22"/>
                <w:lang w:val="pt-BR" w:eastAsia="pt-BR"/>
              </w:rPr>
              <w:t xml:space="preserve">arte </w:t>
            </w:r>
            <w:r>
              <w:rPr>
                <w:rFonts w:ascii="Arial" w:hAnsi="Arial" w:cs="Arial"/>
                <w:color w:val="000000"/>
                <w:sz w:val="22"/>
                <w:szCs w:val="22"/>
                <w:lang w:val="pt-BR" w:eastAsia="pt-BR"/>
              </w:rPr>
              <w:t>a</w:t>
            </w:r>
            <w:r w:rsidRPr="002F6653">
              <w:rPr>
                <w:rFonts w:ascii="Arial" w:hAnsi="Arial" w:cs="Arial"/>
                <w:color w:val="000000"/>
                <w:sz w:val="22"/>
                <w:szCs w:val="22"/>
                <w:lang w:val="pt-BR" w:eastAsia="pt-BR"/>
              </w:rPr>
              <w:t>érea</w:t>
            </w:r>
            <w:r w:rsidRPr="00B05E39">
              <w:rPr>
                <w:rFonts w:ascii="Arial" w:hAnsi="Arial" w:cs="Arial"/>
                <w:color w:val="000000"/>
                <w:sz w:val="22"/>
                <w:szCs w:val="22"/>
                <w:vertAlign w:val="superscript"/>
                <w:lang w:val="pt-BR" w:eastAsia="pt-BR"/>
              </w:rPr>
              <w:t>1</w:t>
            </w:r>
            <w:r>
              <w:rPr>
                <w:rFonts w:ascii="Arial" w:hAnsi="Arial" w:cs="Arial"/>
                <w:color w:val="000000"/>
                <w:sz w:val="22"/>
                <w:szCs w:val="22"/>
                <w:lang w:val="pt-BR" w:eastAsia="pt-BR"/>
              </w:rPr>
              <w:t xml:space="preserve"> (g)</w:t>
            </w:r>
          </w:p>
        </w:tc>
      </w:tr>
      <w:tr w:rsidR="004B0D93" w:rsidRPr="002F6653" w14:paraId="77035126" w14:textId="77777777" w:rsidTr="00DB31ED">
        <w:trPr>
          <w:trHeight w:val="113"/>
          <w:jc w:val="center"/>
        </w:trPr>
        <w:tc>
          <w:tcPr>
            <w:tcW w:w="0" w:type="auto"/>
            <w:tcBorders>
              <w:top w:val="nil"/>
              <w:left w:val="nil"/>
              <w:bottom w:val="nil"/>
            </w:tcBorders>
            <w:vAlign w:val="center"/>
          </w:tcPr>
          <w:p w14:paraId="3CC0289A"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eastAsia="Calibri" w:hAnsi="Arial" w:cs="Arial"/>
                <w:sz w:val="22"/>
                <w:szCs w:val="22"/>
                <w:lang w:val="pt-BR" w:eastAsia="pt-BR"/>
              </w:rPr>
              <w:t>Turfa Fértil</w:t>
            </w:r>
            <w:r w:rsidRPr="0042685D">
              <w:rPr>
                <w:rFonts w:ascii="Arial" w:eastAsia="Calibri" w:hAnsi="Arial" w:cs="Arial"/>
                <w:sz w:val="22"/>
                <w:szCs w:val="22"/>
                <w:vertAlign w:val="superscript"/>
                <w:lang w:val="pt-BR" w:eastAsia="pt-BR"/>
              </w:rPr>
              <w:t>®</w:t>
            </w:r>
          </w:p>
        </w:tc>
        <w:tc>
          <w:tcPr>
            <w:tcW w:w="0" w:type="auto"/>
            <w:tcBorders>
              <w:top w:val="nil"/>
              <w:bottom w:val="nil"/>
            </w:tcBorders>
            <w:vAlign w:val="center"/>
          </w:tcPr>
          <w:p w14:paraId="32E2720A"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 xml:space="preserve">0,3 </w:t>
            </w:r>
            <w:proofErr w:type="spellStart"/>
            <w:r w:rsidRPr="002F6653">
              <w:rPr>
                <w:rFonts w:ascii="Arial" w:hAnsi="Arial" w:cs="Arial"/>
                <w:color w:val="000000"/>
                <w:sz w:val="22"/>
                <w:szCs w:val="22"/>
                <w:lang w:val="pt-BR" w:eastAsia="pt-BR"/>
              </w:rPr>
              <w:t>aB</w:t>
            </w:r>
            <w:proofErr w:type="spellEnd"/>
          </w:p>
        </w:tc>
        <w:tc>
          <w:tcPr>
            <w:tcW w:w="0" w:type="auto"/>
            <w:tcBorders>
              <w:top w:val="nil"/>
              <w:bottom w:val="nil"/>
            </w:tcBorders>
            <w:vAlign w:val="center"/>
          </w:tcPr>
          <w:p w14:paraId="343DB829"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 xml:space="preserve">0,31 </w:t>
            </w:r>
            <w:proofErr w:type="spellStart"/>
            <w:r w:rsidRPr="002F6653">
              <w:rPr>
                <w:rFonts w:ascii="Arial" w:hAnsi="Arial" w:cs="Arial"/>
                <w:color w:val="000000"/>
                <w:sz w:val="22"/>
                <w:szCs w:val="22"/>
                <w:lang w:val="pt-BR" w:eastAsia="pt-BR"/>
              </w:rPr>
              <w:t>aB</w:t>
            </w:r>
            <w:proofErr w:type="spellEnd"/>
          </w:p>
        </w:tc>
        <w:tc>
          <w:tcPr>
            <w:tcW w:w="0" w:type="auto"/>
            <w:tcBorders>
              <w:top w:val="nil"/>
              <w:bottom w:val="nil"/>
            </w:tcBorders>
            <w:vAlign w:val="center"/>
          </w:tcPr>
          <w:p w14:paraId="3ECEBE28"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 xml:space="preserve">0,62 </w:t>
            </w:r>
            <w:proofErr w:type="spellStart"/>
            <w:r w:rsidRPr="002F6653">
              <w:rPr>
                <w:rFonts w:ascii="Arial" w:hAnsi="Arial" w:cs="Arial"/>
                <w:color w:val="000000"/>
                <w:sz w:val="22"/>
                <w:szCs w:val="22"/>
                <w:lang w:val="pt-BR" w:eastAsia="pt-BR"/>
              </w:rPr>
              <w:t>aB</w:t>
            </w:r>
            <w:proofErr w:type="spellEnd"/>
          </w:p>
        </w:tc>
        <w:tc>
          <w:tcPr>
            <w:tcW w:w="0" w:type="auto"/>
            <w:tcBorders>
              <w:top w:val="nil"/>
              <w:bottom w:val="nil"/>
            </w:tcBorders>
            <w:vAlign w:val="center"/>
          </w:tcPr>
          <w:p w14:paraId="1C61E664"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 xml:space="preserve">0,37 </w:t>
            </w:r>
            <w:proofErr w:type="spellStart"/>
            <w:r w:rsidRPr="002F6653">
              <w:rPr>
                <w:rFonts w:ascii="Arial" w:hAnsi="Arial" w:cs="Arial"/>
                <w:color w:val="000000"/>
                <w:sz w:val="22"/>
                <w:szCs w:val="22"/>
                <w:lang w:val="pt-BR" w:eastAsia="pt-BR"/>
              </w:rPr>
              <w:t>aB</w:t>
            </w:r>
            <w:proofErr w:type="spellEnd"/>
          </w:p>
        </w:tc>
        <w:tc>
          <w:tcPr>
            <w:tcW w:w="0" w:type="auto"/>
            <w:tcBorders>
              <w:top w:val="nil"/>
              <w:bottom w:val="nil"/>
            </w:tcBorders>
            <w:vAlign w:val="center"/>
          </w:tcPr>
          <w:p w14:paraId="72D04658"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 xml:space="preserve">0,44 </w:t>
            </w:r>
            <w:proofErr w:type="spellStart"/>
            <w:r w:rsidRPr="002F6653">
              <w:rPr>
                <w:rFonts w:ascii="Arial" w:hAnsi="Arial" w:cs="Arial"/>
                <w:color w:val="000000"/>
                <w:sz w:val="22"/>
                <w:szCs w:val="22"/>
                <w:lang w:val="pt-BR" w:eastAsia="pt-BR"/>
              </w:rPr>
              <w:t>aB</w:t>
            </w:r>
            <w:proofErr w:type="spellEnd"/>
          </w:p>
        </w:tc>
        <w:tc>
          <w:tcPr>
            <w:tcW w:w="0" w:type="auto"/>
            <w:tcBorders>
              <w:top w:val="nil"/>
              <w:bottom w:val="nil"/>
              <w:right w:val="nil"/>
            </w:tcBorders>
            <w:vAlign w:val="center"/>
          </w:tcPr>
          <w:p w14:paraId="3B278AC4"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0,41 B</w:t>
            </w:r>
          </w:p>
        </w:tc>
      </w:tr>
      <w:tr w:rsidR="004B0D93" w:rsidRPr="002F6653" w14:paraId="7E0E5156" w14:textId="77777777" w:rsidTr="00DB31ED">
        <w:trPr>
          <w:trHeight w:val="113"/>
          <w:jc w:val="center"/>
        </w:trPr>
        <w:tc>
          <w:tcPr>
            <w:tcW w:w="0" w:type="auto"/>
            <w:tcBorders>
              <w:top w:val="nil"/>
              <w:left w:val="nil"/>
              <w:bottom w:val="nil"/>
            </w:tcBorders>
            <w:vAlign w:val="center"/>
          </w:tcPr>
          <w:p w14:paraId="554D17BD"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eastAsia="Calibri" w:hAnsi="Arial" w:cs="Arial"/>
                <w:sz w:val="22"/>
                <w:szCs w:val="22"/>
                <w:lang w:val="pt-BR" w:eastAsia="pt-BR"/>
              </w:rPr>
              <w:t xml:space="preserve">Carolina </w:t>
            </w:r>
            <w:proofErr w:type="spellStart"/>
            <w:r w:rsidRPr="002F6653">
              <w:rPr>
                <w:rFonts w:ascii="Arial" w:eastAsia="Calibri" w:hAnsi="Arial" w:cs="Arial"/>
                <w:sz w:val="22"/>
                <w:szCs w:val="22"/>
                <w:lang w:val="pt-BR" w:eastAsia="pt-BR"/>
              </w:rPr>
              <w:t>Soil</w:t>
            </w:r>
            <w:proofErr w:type="spellEnd"/>
            <w:r w:rsidRPr="0042685D">
              <w:rPr>
                <w:rFonts w:ascii="Arial" w:eastAsia="Calibri" w:hAnsi="Arial" w:cs="Arial"/>
                <w:sz w:val="22"/>
                <w:szCs w:val="22"/>
                <w:vertAlign w:val="superscript"/>
                <w:lang w:val="pt-BR" w:eastAsia="pt-BR"/>
              </w:rPr>
              <w:t>®</w:t>
            </w:r>
          </w:p>
        </w:tc>
        <w:tc>
          <w:tcPr>
            <w:tcW w:w="0" w:type="auto"/>
            <w:tcBorders>
              <w:top w:val="nil"/>
              <w:bottom w:val="nil"/>
            </w:tcBorders>
            <w:vAlign w:val="center"/>
          </w:tcPr>
          <w:p w14:paraId="09948E19"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 xml:space="preserve">0,66 </w:t>
            </w:r>
            <w:proofErr w:type="spellStart"/>
            <w:r w:rsidRPr="002F6653">
              <w:rPr>
                <w:rFonts w:ascii="Arial" w:hAnsi="Arial" w:cs="Arial"/>
                <w:color w:val="000000"/>
                <w:sz w:val="22"/>
                <w:szCs w:val="22"/>
                <w:lang w:val="pt-BR" w:eastAsia="pt-BR"/>
              </w:rPr>
              <w:t>dA</w:t>
            </w:r>
            <w:proofErr w:type="spellEnd"/>
          </w:p>
        </w:tc>
        <w:tc>
          <w:tcPr>
            <w:tcW w:w="0" w:type="auto"/>
            <w:tcBorders>
              <w:top w:val="nil"/>
              <w:bottom w:val="nil"/>
            </w:tcBorders>
            <w:vAlign w:val="center"/>
          </w:tcPr>
          <w:p w14:paraId="231BFFCB"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 xml:space="preserve">0,75 </w:t>
            </w:r>
            <w:proofErr w:type="spellStart"/>
            <w:r w:rsidRPr="002F6653">
              <w:rPr>
                <w:rFonts w:ascii="Arial" w:hAnsi="Arial" w:cs="Arial"/>
                <w:color w:val="000000"/>
                <w:sz w:val="22"/>
                <w:szCs w:val="22"/>
                <w:lang w:val="pt-BR" w:eastAsia="pt-BR"/>
              </w:rPr>
              <w:t>cdA</w:t>
            </w:r>
            <w:proofErr w:type="spellEnd"/>
          </w:p>
        </w:tc>
        <w:tc>
          <w:tcPr>
            <w:tcW w:w="0" w:type="auto"/>
            <w:tcBorders>
              <w:top w:val="nil"/>
              <w:bottom w:val="nil"/>
            </w:tcBorders>
            <w:vAlign w:val="center"/>
          </w:tcPr>
          <w:p w14:paraId="0430D6C2"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 xml:space="preserve">1,11 </w:t>
            </w:r>
            <w:proofErr w:type="spellStart"/>
            <w:r w:rsidRPr="002F6653">
              <w:rPr>
                <w:rFonts w:ascii="Arial" w:hAnsi="Arial" w:cs="Arial"/>
                <w:color w:val="000000"/>
                <w:sz w:val="22"/>
                <w:szCs w:val="22"/>
                <w:lang w:val="pt-BR" w:eastAsia="pt-BR"/>
              </w:rPr>
              <w:t>bcA</w:t>
            </w:r>
            <w:proofErr w:type="spellEnd"/>
          </w:p>
        </w:tc>
        <w:tc>
          <w:tcPr>
            <w:tcW w:w="0" w:type="auto"/>
            <w:tcBorders>
              <w:top w:val="nil"/>
              <w:bottom w:val="nil"/>
            </w:tcBorders>
            <w:vAlign w:val="center"/>
          </w:tcPr>
          <w:p w14:paraId="60AB72F1"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 xml:space="preserve">1,59 </w:t>
            </w:r>
            <w:proofErr w:type="spellStart"/>
            <w:r w:rsidRPr="002F6653">
              <w:rPr>
                <w:rFonts w:ascii="Arial" w:hAnsi="Arial" w:cs="Arial"/>
                <w:color w:val="000000"/>
                <w:sz w:val="22"/>
                <w:szCs w:val="22"/>
                <w:lang w:val="pt-BR" w:eastAsia="pt-BR"/>
              </w:rPr>
              <w:t>aA</w:t>
            </w:r>
            <w:proofErr w:type="spellEnd"/>
          </w:p>
        </w:tc>
        <w:tc>
          <w:tcPr>
            <w:tcW w:w="0" w:type="auto"/>
            <w:tcBorders>
              <w:top w:val="nil"/>
              <w:bottom w:val="nil"/>
            </w:tcBorders>
            <w:vAlign w:val="center"/>
          </w:tcPr>
          <w:p w14:paraId="2C6576AC"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 xml:space="preserve">1,48 </w:t>
            </w:r>
            <w:proofErr w:type="spellStart"/>
            <w:r w:rsidRPr="002F6653">
              <w:rPr>
                <w:rFonts w:ascii="Arial" w:hAnsi="Arial" w:cs="Arial"/>
                <w:color w:val="000000"/>
                <w:sz w:val="22"/>
                <w:szCs w:val="22"/>
                <w:lang w:val="pt-BR" w:eastAsia="pt-BR"/>
              </w:rPr>
              <w:t>baA</w:t>
            </w:r>
            <w:proofErr w:type="spellEnd"/>
          </w:p>
        </w:tc>
        <w:tc>
          <w:tcPr>
            <w:tcW w:w="0" w:type="auto"/>
            <w:tcBorders>
              <w:top w:val="nil"/>
              <w:bottom w:val="nil"/>
              <w:right w:val="nil"/>
            </w:tcBorders>
            <w:vAlign w:val="center"/>
          </w:tcPr>
          <w:p w14:paraId="4B866645"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1,11 A</w:t>
            </w:r>
          </w:p>
        </w:tc>
      </w:tr>
      <w:tr w:rsidR="004B0D93" w:rsidRPr="002F6653" w14:paraId="1A00E699" w14:textId="77777777" w:rsidTr="00DB31ED">
        <w:trPr>
          <w:trHeight w:val="113"/>
          <w:jc w:val="center"/>
        </w:trPr>
        <w:tc>
          <w:tcPr>
            <w:tcW w:w="0" w:type="auto"/>
            <w:tcBorders>
              <w:top w:val="nil"/>
              <w:left w:val="nil"/>
            </w:tcBorders>
            <w:vAlign w:val="center"/>
          </w:tcPr>
          <w:p w14:paraId="06533C25"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 xml:space="preserve">Média </w:t>
            </w:r>
            <w:r>
              <w:rPr>
                <w:rFonts w:ascii="Arial" w:hAnsi="Arial" w:cs="Arial"/>
                <w:color w:val="000000"/>
                <w:sz w:val="22"/>
                <w:szCs w:val="22"/>
                <w:lang w:val="pt-BR" w:eastAsia="pt-BR"/>
              </w:rPr>
              <w:t>r</w:t>
            </w:r>
            <w:r w:rsidRPr="002F6653">
              <w:rPr>
                <w:rFonts w:ascii="Arial" w:hAnsi="Arial" w:cs="Arial"/>
                <w:color w:val="000000"/>
                <w:sz w:val="22"/>
                <w:szCs w:val="22"/>
                <w:lang w:val="pt-BR" w:eastAsia="pt-BR"/>
              </w:rPr>
              <w:t>ecip</w:t>
            </w:r>
            <w:r>
              <w:rPr>
                <w:rFonts w:ascii="Arial" w:hAnsi="Arial" w:cs="Arial"/>
                <w:color w:val="000000"/>
                <w:sz w:val="22"/>
                <w:szCs w:val="22"/>
                <w:lang w:val="pt-BR" w:eastAsia="pt-BR"/>
              </w:rPr>
              <w:t>iente</w:t>
            </w:r>
          </w:p>
        </w:tc>
        <w:tc>
          <w:tcPr>
            <w:tcW w:w="0" w:type="auto"/>
            <w:tcBorders>
              <w:top w:val="nil"/>
            </w:tcBorders>
            <w:vAlign w:val="center"/>
          </w:tcPr>
          <w:p w14:paraId="4236FA22"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0,49 b</w:t>
            </w:r>
          </w:p>
        </w:tc>
        <w:tc>
          <w:tcPr>
            <w:tcW w:w="0" w:type="auto"/>
            <w:tcBorders>
              <w:top w:val="nil"/>
            </w:tcBorders>
            <w:vAlign w:val="center"/>
          </w:tcPr>
          <w:p w14:paraId="5226C803"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0,53 b</w:t>
            </w:r>
          </w:p>
        </w:tc>
        <w:tc>
          <w:tcPr>
            <w:tcW w:w="0" w:type="auto"/>
            <w:tcBorders>
              <w:top w:val="nil"/>
            </w:tcBorders>
            <w:vAlign w:val="center"/>
          </w:tcPr>
          <w:p w14:paraId="34D3F6E1"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0,87 a</w:t>
            </w:r>
          </w:p>
        </w:tc>
        <w:tc>
          <w:tcPr>
            <w:tcW w:w="0" w:type="auto"/>
            <w:tcBorders>
              <w:top w:val="nil"/>
            </w:tcBorders>
            <w:vAlign w:val="center"/>
          </w:tcPr>
          <w:p w14:paraId="42B2DCC5"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0,99 a</w:t>
            </w:r>
          </w:p>
        </w:tc>
        <w:tc>
          <w:tcPr>
            <w:tcW w:w="0" w:type="auto"/>
            <w:tcBorders>
              <w:top w:val="nil"/>
            </w:tcBorders>
            <w:vAlign w:val="center"/>
          </w:tcPr>
          <w:p w14:paraId="62CC52E5"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r w:rsidRPr="002F6653">
              <w:rPr>
                <w:rFonts w:ascii="Arial" w:hAnsi="Arial" w:cs="Arial"/>
                <w:color w:val="000000"/>
                <w:sz w:val="22"/>
                <w:szCs w:val="22"/>
                <w:lang w:val="pt-BR" w:eastAsia="pt-BR"/>
              </w:rPr>
              <w:t>0,95 a</w:t>
            </w:r>
          </w:p>
        </w:tc>
        <w:tc>
          <w:tcPr>
            <w:tcW w:w="0" w:type="auto"/>
            <w:tcBorders>
              <w:top w:val="nil"/>
              <w:right w:val="nil"/>
            </w:tcBorders>
            <w:vAlign w:val="center"/>
          </w:tcPr>
          <w:p w14:paraId="53951985" w14:textId="77777777" w:rsidR="004B0D93" w:rsidRPr="002F6653" w:rsidRDefault="004B0D93" w:rsidP="00DB31E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val="pt-BR" w:eastAsia="pt-BR"/>
              </w:rPr>
            </w:pPr>
          </w:p>
        </w:tc>
      </w:tr>
    </w:tbl>
    <w:p w14:paraId="2024888C" w14:textId="77777777" w:rsidR="004B0D93" w:rsidRDefault="004B0D93" w:rsidP="004B0D93">
      <w:pPr>
        <w:jc w:val="both"/>
        <w:rPr>
          <w:rFonts w:ascii="Arial" w:hAnsi="Arial" w:cs="Arial"/>
          <w:color w:val="000000"/>
          <w:sz w:val="20"/>
          <w:szCs w:val="20"/>
          <w:lang w:val="pt-BR" w:eastAsia="pt-BR"/>
        </w:rPr>
      </w:pPr>
      <w:r w:rsidRPr="00B05E39">
        <w:rPr>
          <w:rFonts w:ascii="Arial" w:hAnsi="Arial" w:cs="Arial"/>
          <w:color w:val="000000"/>
          <w:sz w:val="22"/>
          <w:szCs w:val="22"/>
          <w:vertAlign w:val="superscript"/>
          <w:lang w:val="pt-BR" w:eastAsia="pt-BR"/>
        </w:rPr>
        <w:t>1</w:t>
      </w:r>
      <w:r>
        <w:rPr>
          <w:rFonts w:ascii="Arial" w:hAnsi="Arial" w:cs="Arial"/>
          <w:color w:val="000000"/>
          <w:sz w:val="22"/>
          <w:szCs w:val="22"/>
          <w:lang w:val="pt-BR" w:eastAsia="pt-BR"/>
        </w:rPr>
        <w:t xml:space="preserve">Médias seguidas pelas mesmas </w:t>
      </w:r>
      <w:r>
        <w:rPr>
          <w:rFonts w:ascii="Arial" w:hAnsi="Arial" w:cs="Arial"/>
          <w:color w:val="000000"/>
          <w:sz w:val="20"/>
          <w:szCs w:val="20"/>
          <w:lang w:val="pt-BR" w:eastAsia="pt-BR"/>
        </w:rPr>
        <w:t>l</w:t>
      </w:r>
      <w:r w:rsidRPr="002F6653">
        <w:rPr>
          <w:rFonts w:ascii="Arial" w:hAnsi="Arial" w:cs="Arial"/>
          <w:color w:val="000000"/>
          <w:sz w:val="20"/>
          <w:szCs w:val="20"/>
          <w:lang w:val="pt-BR" w:eastAsia="pt-BR"/>
        </w:rPr>
        <w:t xml:space="preserve">etras maiúsculas </w:t>
      </w:r>
      <w:r>
        <w:rPr>
          <w:rFonts w:ascii="Arial" w:hAnsi="Arial" w:cs="Arial"/>
          <w:color w:val="000000"/>
          <w:sz w:val="20"/>
          <w:szCs w:val="20"/>
          <w:lang w:val="pt-BR" w:eastAsia="pt-BR"/>
        </w:rPr>
        <w:t xml:space="preserve">(nas colunas) e minúsculas (nas linhas) não </w:t>
      </w:r>
      <w:r w:rsidRPr="002F6653">
        <w:rPr>
          <w:rFonts w:ascii="Arial" w:hAnsi="Arial" w:cs="Arial"/>
          <w:color w:val="000000"/>
          <w:sz w:val="20"/>
          <w:szCs w:val="20"/>
          <w:lang w:val="pt-BR" w:eastAsia="pt-BR"/>
        </w:rPr>
        <w:t xml:space="preserve">diferem pelo teste de </w:t>
      </w:r>
      <w:proofErr w:type="spellStart"/>
      <w:r w:rsidRPr="002F6653">
        <w:rPr>
          <w:rFonts w:ascii="Arial" w:hAnsi="Arial" w:cs="Arial"/>
          <w:color w:val="000000"/>
          <w:sz w:val="20"/>
          <w:szCs w:val="20"/>
          <w:lang w:val="pt-BR" w:eastAsia="pt-BR"/>
        </w:rPr>
        <w:t>Tukey</w:t>
      </w:r>
      <w:proofErr w:type="spellEnd"/>
      <w:r w:rsidRPr="002F6653">
        <w:rPr>
          <w:rFonts w:ascii="Arial" w:hAnsi="Arial" w:cs="Arial"/>
          <w:color w:val="000000"/>
          <w:sz w:val="20"/>
          <w:szCs w:val="20"/>
          <w:lang w:val="pt-BR" w:eastAsia="pt-BR"/>
        </w:rPr>
        <w:t xml:space="preserve"> </w:t>
      </w:r>
      <w:r>
        <w:rPr>
          <w:rFonts w:ascii="Arial" w:hAnsi="Arial" w:cs="Arial"/>
          <w:color w:val="000000"/>
          <w:sz w:val="20"/>
          <w:szCs w:val="20"/>
          <w:lang w:val="pt-BR" w:eastAsia="pt-BR"/>
        </w:rPr>
        <w:t>(</w:t>
      </w:r>
      <w:r w:rsidRPr="0042685D">
        <w:rPr>
          <w:rFonts w:ascii="Arial" w:hAnsi="Arial" w:cs="Arial"/>
          <w:i/>
          <w:iCs/>
          <w:color w:val="000000"/>
          <w:sz w:val="20"/>
          <w:szCs w:val="20"/>
          <w:lang w:val="pt-BR" w:eastAsia="pt-BR"/>
        </w:rPr>
        <w:t>P</w:t>
      </w:r>
      <w:r>
        <w:rPr>
          <w:rFonts w:ascii="Arial" w:hAnsi="Arial" w:cs="Arial"/>
          <w:color w:val="000000"/>
          <w:sz w:val="20"/>
          <w:szCs w:val="20"/>
          <w:lang w:val="pt-BR" w:eastAsia="pt-BR"/>
        </w:rPr>
        <w:t>&gt;0,05).</w:t>
      </w:r>
    </w:p>
    <w:p w14:paraId="48965481" w14:textId="77777777" w:rsidR="00723E46" w:rsidRPr="00224FAA" w:rsidRDefault="00723E46">
      <w:pPr>
        <w:pStyle w:val="LO-normal"/>
        <w:jc w:val="both"/>
        <w:rPr>
          <w:rFonts w:ascii="Arial" w:eastAsia="Arial" w:hAnsi="Arial" w:cs="Arial"/>
          <w:color w:val="000000"/>
          <w:sz w:val="22"/>
          <w:szCs w:val="22"/>
          <w:u w:color="000000"/>
          <w:lang w:val="pt-BR"/>
        </w:rPr>
      </w:pPr>
    </w:p>
    <w:p w14:paraId="04B02F47" w14:textId="1E9A9032" w:rsidR="004B0D93" w:rsidRDefault="004B0D93" w:rsidP="004B0D93">
      <w:pPr>
        <w:pStyle w:val="LO-normal"/>
        <w:widowControl w:val="0"/>
        <w:jc w:val="both"/>
        <w:rPr>
          <w:rFonts w:ascii="Arial" w:hAnsi="Arial"/>
          <w:b/>
          <w:bCs/>
          <w:color w:val="000000"/>
          <w:sz w:val="22"/>
          <w:szCs w:val="22"/>
          <w:u w:color="000000"/>
          <w:lang w:val="pt-BR"/>
        </w:rPr>
      </w:pPr>
      <w:r w:rsidRPr="004B0D93">
        <w:rPr>
          <w:rFonts w:ascii="Arial" w:eastAsia="Arial" w:hAnsi="Arial" w:cs="Arial"/>
          <w:color w:val="000000"/>
          <w:sz w:val="22"/>
          <w:szCs w:val="22"/>
          <w:u w:color="000000"/>
          <w:lang w:val="pt-BR"/>
        </w:rPr>
        <w:lastRenderedPageBreak/>
        <w:t xml:space="preserve">Estes resultados sugerem que o substrato Carolina </w:t>
      </w:r>
      <w:proofErr w:type="spellStart"/>
      <w:r w:rsidRPr="004B0D93">
        <w:rPr>
          <w:rFonts w:ascii="Arial" w:eastAsia="Arial" w:hAnsi="Arial" w:cs="Arial"/>
          <w:color w:val="000000"/>
          <w:sz w:val="22"/>
          <w:szCs w:val="22"/>
          <w:u w:color="000000"/>
          <w:lang w:val="pt-BR"/>
        </w:rPr>
        <w:t>Soil</w:t>
      </w:r>
      <w:proofErr w:type="spellEnd"/>
      <w:r w:rsidRPr="004B0D93">
        <w:rPr>
          <w:rFonts w:ascii="Arial" w:eastAsia="Arial" w:hAnsi="Arial" w:cs="Arial"/>
          <w:color w:val="000000"/>
          <w:sz w:val="22"/>
          <w:szCs w:val="22"/>
          <w:u w:color="000000"/>
          <w:lang w:val="pt-BR"/>
        </w:rPr>
        <w:t xml:space="preserve">® apresenta características físicas e químicas que atendem </w:t>
      </w:r>
      <w:proofErr w:type="spellStart"/>
      <w:r w:rsidRPr="004B0D93">
        <w:rPr>
          <w:rFonts w:ascii="Arial" w:eastAsia="Arial" w:hAnsi="Arial" w:cs="Arial"/>
          <w:color w:val="000000"/>
          <w:sz w:val="22"/>
          <w:szCs w:val="22"/>
          <w:u w:color="000000"/>
          <w:lang w:val="pt-BR"/>
        </w:rPr>
        <w:t>a</w:t>
      </w:r>
      <w:proofErr w:type="spellEnd"/>
      <w:r w:rsidRPr="004B0D93">
        <w:rPr>
          <w:rFonts w:ascii="Arial" w:eastAsia="Arial" w:hAnsi="Arial" w:cs="Arial"/>
          <w:color w:val="000000"/>
          <w:sz w:val="22"/>
          <w:szCs w:val="22"/>
          <w:u w:color="000000"/>
          <w:lang w:val="pt-BR"/>
        </w:rPr>
        <w:t xml:space="preserve"> demanda das mudas durante o processo propagativo. Embora no presente estudo não tenhamos realizado uma análise química de todos os substratos é importante salientar que para Fonseca (2017) substratos menos densos tendem a gerar maior aeração e, em contrapartida, reter menos água. Entretanto, na composição do substrato Carolina </w:t>
      </w:r>
      <w:proofErr w:type="spellStart"/>
      <w:r w:rsidRPr="004B0D93">
        <w:rPr>
          <w:rFonts w:ascii="Arial" w:eastAsia="Arial" w:hAnsi="Arial" w:cs="Arial"/>
          <w:color w:val="000000"/>
          <w:sz w:val="22"/>
          <w:szCs w:val="22"/>
          <w:u w:color="000000"/>
          <w:lang w:val="pt-BR"/>
        </w:rPr>
        <w:t>Soil</w:t>
      </w:r>
      <w:proofErr w:type="spellEnd"/>
      <w:r w:rsidRPr="004B0D93">
        <w:rPr>
          <w:rFonts w:ascii="Arial" w:eastAsia="Arial" w:hAnsi="Arial" w:cs="Arial"/>
          <w:color w:val="000000"/>
          <w:sz w:val="22"/>
          <w:szCs w:val="22"/>
          <w:u w:color="000000"/>
          <w:lang w:val="pt-BR"/>
        </w:rPr>
        <w:t xml:space="preserve">® contém vermiculita que apresenta alta capacidade de retenção e disponibilização de água, atuando de maneira benéfica no desenvolvimento das mudas. Ao analisar os diferentes recipientes em cada substrato, os resultados indicaram que os recipientes T175, C180 e P185 proporcionaram condições mais adequadas para o desenvolvimento (altura de planta, diâmetro de colmo e conteúdo de massa seca) das mudas, enquanto o C80 e o T100 obtiveram menores desempenhos para diâmetro de colmo, altura de plantas e massa seca da parte aérea do capim elefante BRS </w:t>
      </w:r>
      <w:proofErr w:type="spellStart"/>
      <w:r w:rsidRPr="004B0D93">
        <w:rPr>
          <w:rFonts w:ascii="Arial" w:eastAsia="Arial" w:hAnsi="Arial" w:cs="Arial"/>
          <w:color w:val="000000"/>
          <w:sz w:val="22"/>
          <w:szCs w:val="22"/>
          <w:u w:color="000000"/>
          <w:lang w:val="pt-BR"/>
        </w:rPr>
        <w:t>Kurumi</w:t>
      </w:r>
      <w:proofErr w:type="spellEnd"/>
      <w:r w:rsidRPr="004B0D93">
        <w:rPr>
          <w:rFonts w:ascii="Arial" w:eastAsia="Arial" w:hAnsi="Arial" w:cs="Arial"/>
          <w:color w:val="000000"/>
          <w:sz w:val="22"/>
          <w:szCs w:val="22"/>
          <w:u w:color="000000"/>
          <w:lang w:val="pt-BR"/>
        </w:rPr>
        <w:t xml:space="preserve">. Estes resultados indicam que os recipientes de maior volume proporcionam maior desempenho agronômico para a produção de mudas do capim elefante BRS </w:t>
      </w:r>
      <w:proofErr w:type="spellStart"/>
      <w:r w:rsidRPr="004B0D93">
        <w:rPr>
          <w:rFonts w:ascii="Arial" w:eastAsia="Arial" w:hAnsi="Arial" w:cs="Arial"/>
          <w:color w:val="000000"/>
          <w:sz w:val="22"/>
          <w:szCs w:val="22"/>
          <w:u w:color="000000"/>
          <w:lang w:val="pt-BR"/>
        </w:rPr>
        <w:t>Kurumi</w:t>
      </w:r>
      <w:proofErr w:type="spellEnd"/>
      <w:r w:rsidRPr="004B0D93">
        <w:rPr>
          <w:rFonts w:ascii="Arial" w:eastAsia="Arial" w:hAnsi="Arial" w:cs="Arial"/>
          <w:color w:val="000000"/>
          <w:sz w:val="22"/>
          <w:szCs w:val="22"/>
          <w:u w:color="000000"/>
          <w:lang w:val="pt-BR"/>
        </w:rPr>
        <w:t xml:space="preserve">. Isso se deve ao fato desses recipientes permitirem a adição de maior volume de substrato disponível para o desenvolvimento do sistema radicular das plantas, resultando na maior capacidade </w:t>
      </w:r>
      <w:r w:rsidR="00465B58" w:rsidRPr="004B0D93">
        <w:rPr>
          <w:rFonts w:ascii="Arial" w:eastAsia="Arial" w:hAnsi="Arial" w:cs="Arial"/>
          <w:color w:val="000000"/>
          <w:sz w:val="22"/>
          <w:szCs w:val="22"/>
          <w:u w:color="000000"/>
          <w:lang w:val="pt-BR"/>
        </w:rPr>
        <w:t>de armazenamento</w:t>
      </w:r>
      <w:r w:rsidRPr="004B0D93">
        <w:rPr>
          <w:rFonts w:ascii="Arial" w:eastAsia="Arial" w:hAnsi="Arial" w:cs="Arial"/>
          <w:color w:val="000000"/>
          <w:sz w:val="22"/>
          <w:szCs w:val="22"/>
          <w:u w:color="000000"/>
          <w:lang w:val="pt-BR"/>
        </w:rPr>
        <w:t xml:space="preserve"> e de absorção de água e nutrientes pelas plantas. Recipientes de maior capacidade volumétrica, juntamente com substrato de melhor qualidade física, resultaram na produção de mudas de capim elefante BRS </w:t>
      </w:r>
      <w:proofErr w:type="spellStart"/>
      <w:r w:rsidRPr="004B0D93">
        <w:rPr>
          <w:rFonts w:ascii="Arial" w:eastAsia="Arial" w:hAnsi="Arial" w:cs="Arial"/>
          <w:color w:val="000000"/>
          <w:sz w:val="22"/>
          <w:szCs w:val="22"/>
          <w:u w:color="000000"/>
          <w:lang w:val="pt-BR"/>
        </w:rPr>
        <w:t>Kurumi</w:t>
      </w:r>
      <w:proofErr w:type="spellEnd"/>
      <w:r w:rsidRPr="004B0D93">
        <w:rPr>
          <w:rFonts w:ascii="Arial" w:eastAsia="Arial" w:hAnsi="Arial" w:cs="Arial"/>
          <w:color w:val="000000"/>
          <w:sz w:val="22"/>
          <w:szCs w:val="22"/>
          <w:u w:color="000000"/>
          <w:lang w:val="pt-BR"/>
        </w:rPr>
        <w:t xml:space="preserve"> com maior altura de planta, diâmetro de colmo e massa seca da parte aera, parâmetros estes que facilitam o estabelecimento inicial da cultura no campo (SANQUETTA et al., 2014). Por ser mais barato economicamente, o C180 pode ser uma alternativa para substituir o uso de tubetes na produção de mudas de capim elefante BRS </w:t>
      </w:r>
      <w:proofErr w:type="spellStart"/>
      <w:r w:rsidRPr="004B0D93">
        <w:rPr>
          <w:rFonts w:ascii="Arial" w:eastAsia="Arial" w:hAnsi="Arial" w:cs="Arial"/>
          <w:color w:val="000000"/>
          <w:sz w:val="22"/>
          <w:szCs w:val="22"/>
          <w:u w:color="000000"/>
          <w:lang w:val="pt-BR"/>
        </w:rPr>
        <w:t>Kurumi</w:t>
      </w:r>
      <w:proofErr w:type="spellEnd"/>
      <w:r>
        <w:rPr>
          <w:rFonts w:ascii="Arial" w:eastAsia="Arial" w:hAnsi="Arial" w:cs="Arial"/>
          <w:color w:val="000000"/>
          <w:sz w:val="22"/>
          <w:szCs w:val="22"/>
          <w:u w:color="000000"/>
          <w:lang w:val="pt-BR"/>
        </w:rPr>
        <w:t>.</w:t>
      </w:r>
    </w:p>
    <w:p w14:paraId="52338765" w14:textId="0E58EE07" w:rsidR="00723E46" w:rsidRPr="00224FAA" w:rsidRDefault="00000000">
      <w:pPr>
        <w:pStyle w:val="LO-normal"/>
        <w:jc w:val="both"/>
        <w:rPr>
          <w:lang w:val="pt-BR"/>
        </w:rPr>
      </w:pPr>
      <w:r w:rsidRPr="00224FAA">
        <w:rPr>
          <w:rFonts w:ascii="Arial" w:hAnsi="Arial"/>
          <w:b/>
          <w:bCs/>
          <w:color w:val="000000"/>
          <w:sz w:val="22"/>
          <w:szCs w:val="22"/>
          <w:u w:color="000000"/>
          <w:lang w:val="pt-BR"/>
        </w:rPr>
        <w:t xml:space="preserve">      </w:t>
      </w:r>
      <w:r w:rsidRPr="00224FAA">
        <w:rPr>
          <w:rFonts w:ascii="Arial" w:hAnsi="Arial"/>
          <w:color w:val="000000"/>
          <w:sz w:val="22"/>
          <w:szCs w:val="22"/>
          <w:u w:color="000000"/>
          <w:lang w:val="pt-BR"/>
        </w:rPr>
        <w:t xml:space="preserve">                   </w:t>
      </w:r>
    </w:p>
    <w:p w14:paraId="1DDE2175" w14:textId="077EE74C" w:rsidR="00723E46" w:rsidRPr="00224FAA" w:rsidRDefault="00000000">
      <w:pPr>
        <w:pStyle w:val="LO-normal"/>
        <w:jc w:val="both"/>
        <w:rPr>
          <w:rFonts w:ascii="Arial" w:eastAsia="Arial" w:hAnsi="Arial" w:cs="Arial"/>
          <w:b/>
          <w:bCs/>
          <w:color w:val="000000"/>
          <w:sz w:val="22"/>
          <w:szCs w:val="22"/>
          <w:u w:color="000000"/>
          <w:lang w:val="pt-BR"/>
        </w:rPr>
      </w:pPr>
      <w:r w:rsidRPr="00224FAA">
        <w:rPr>
          <w:rFonts w:ascii="Arial" w:hAnsi="Arial"/>
          <w:b/>
          <w:bCs/>
          <w:color w:val="000000"/>
          <w:sz w:val="22"/>
          <w:szCs w:val="22"/>
          <w:u w:color="000000"/>
          <w:lang w:val="pt-BR"/>
        </w:rPr>
        <w:t>Conclusão</w:t>
      </w:r>
      <w:r w:rsidRPr="00224FAA">
        <w:rPr>
          <w:rFonts w:ascii="Arial" w:hAnsi="Arial"/>
          <w:color w:val="000000"/>
          <w:sz w:val="22"/>
          <w:szCs w:val="22"/>
          <w:u w:color="000000"/>
          <w:lang w:val="pt-BR"/>
        </w:rPr>
        <w:t xml:space="preserve">: </w:t>
      </w:r>
      <w:r w:rsidR="004B0D93" w:rsidRPr="004B0D93">
        <w:rPr>
          <w:rFonts w:ascii="Arial" w:hAnsi="Arial"/>
          <w:color w:val="000000"/>
          <w:sz w:val="22"/>
          <w:szCs w:val="22"/>
          <w:u w:color="000000"/>
          <w:lang w:val="pt-BR"/>
        </w:rPr>
        <w:t xml:space="preserve">A utilização do substrato comercial Carolina </w:t>
      </w:r>
      <w:proofErr w:type="spellStart"/>
      <w:r w:rsidR="004B0D93" w:rsidRPr="004B0D93">
        <w:rPr>
          <w:rFonts w:ascii="Arial" w:hAnsi="Arial"/>
          <w:color w:val="000000"/>
          <w:sz w:val="22"/>
          <w:szCs w:val="22"/>
          <w:u w:color="000000"/>
          <w:lang w:val="pt-BR"/>
        </w:rPr>
        <w:t>Soil</w:t>
      </w:r>
      <w:proofErr w:type="spellEnd"/>
      <w:r w:rsidR="004B0D93" w:rsidRPr="004B0D93">
        <w:rPr>
          <w:rFonts w:ascii="Arial" w:hAnsi="Arial"/>
          <w:color w:val="000000"/>
          <w:sz w:val="22"/>
          <w:szCs w:val="22"/>
          <w:u w:color="000000"/>
          <w:lang w:val="pt-BR"/>
        </w:rPr>
        <w:t xml:space="preserve">® associado ao uso de recipientes com maior capacidade volumétrica proporcionam mudas </w:t>
      </w:r>
      <w:proofErr w:type="spellStart"/>
      <w:r w:rsidR="004B0D93" w:rsidRPr="004B0D93">
        <w:rPr>
          <w:rFonts w:ascii="Arial" w:hAnsi="Arial"/>
          <w:color w:val="000000"/>
          <w:sz w:val="22"/>
          <w:szCs w:val="22"/>
          <w:u w:color="000000"/>
          <w:lang w:val="pt-BR"/>
        </w:rPr>
        <w:t>pré</w:t>
      </w:r>
      <w:proofErr w:type="spellEnd"/>
      <w:r w:rsidR="004B0D93" w:rsidRPr="004B0D93">
        <w:rPr>
          <w:rFonts w:ascii="Arial" w:hAnsi="Arial"/>
          <w:color w:val="000000"/>
          <w:sz w:val="22"/>
          <w:szCs w:val="22"/>
          <w:u w:color="000000"/>
          <w:lang w:val="pt-BR"/>
        </w:rPr>
        <w:t xml:space="preserve">-brotadas de capim elefante BRS </w:t>
      </w:r>
      <w:proofErr w:type="spellStart"/>
      <w:r w:rsidR="004B0D93" w:rsidRPr="004B0D93">
        <w:rPr>
          <w:rFonts w:ascii="Arial" w:hAnsi="Arial"/>
          <w:color w:val="000000"/>
          <w:sz w:val="22"/>
          <w:szCs w:val="22"/>
          <w:u w:color="000000"/>
          <w:lang w:val="pt-BR"/>
        </w:rPr>
        <w:t>Kurumi</w:t>
      </w:r>
      <w:proofErr w:type="spellEnd"/>
      <w:r w:rsidR="004B0D93" w:rsidRPr="004B0D93">
        <w:rPr>
          <w:rFonts w:ascii="Arial" w:hAnsi="Arial"/>
          <w:color w:val="000000"/>
          <w:sz w:val="22"/>
          <w:szCs w:val="22"/>
          <w:u w:color="000000"/>
          <w:lang w:val="pt-BR"/>
        </w:rPr>
        <w:t xml:space="preserve"> de melhor qualidade</w:t>
      </w:r>
      <w:r>
        <w:rPr>
          <w:noProof/>
        </w:rPr>
        <w:drawing>
          <wp:anchor distT="152400" distB="152400" distL="152400" distR="152400" simplePos="0" relativeHeight="251660288" behindDoc="0" locked="0" layoutInCell="1" allowOverlap="1" wp14:anchorId="00A8729B" wp14:editId="594158FB">
            <wp:simplePos x="0" y="0"/>
            <wp:positionH relativeFrom="page">
              <wp:posOffset>0</wp:posOffset>
            </wp:positionH>
            <wp:positionV relativeFrom="page">
              <wp:posOffset>0</wp:posOffset>
            </wp:positionV>
            <wp:extent cx="7556500" cy="1115194"/>
            <wp:effectExtent l="0" t="0" r="0" b="0"/>
            <wp:wrapTopAndBottom distT="152400" distB="152400"/>
            <wp:docPr id="1073741827" name="officeArt object" descr="Cabeçalho SBSS-02.jpg"/>
            <wp:cNvGraphicFramePr/>
            <a:graphic xmlns:a="http://schemas.openxmlformats.org/drawingml/2006/main">
              <a:graphicData uri="http://schemas.openxmlformats.org/drawingml/2006/picture">
                <pic:pic xmlns:pic="http://schemas.openxmlformats.org/drawingml/2006/picture">
                  <pic:nvPicPr>
                    <pic:cNvPr id="1073741827" name="Cabeçalho SBSS-02.jpg" descr="Cabeçalho SBSS-02.jpg"/>
                    <pic:cNvPicPr>
                      <a:picLocks noChangeAspect="1"/>
                    </pic:cNvPicPr>
                  </pic:nvPicPr>
                  <pic:blipFill>
                    <a:blip r:embed="rId6"/>
                    <a:stretch>
                      <a:fillRect/>
                    </a:stretch>
                  </pic:blipFill>
                  <pic:spPr>
                    <a:xfrm>
                      <a:off x="0" y="0"/>
                      <a:ext cx="7556500" cy="1115194"/>
                    </a:xfrm>
                    <a:prstGeom prst="rect">
                      <a:avLst/>
                    </a:prstGeom>
                    <a:ln w="12700" cap="flat">
                      <a:noFill/>
                      <a:miter lim="400000"/>
                    </a:ln>
                    <a:effectLst/>
                  </pic:spPr>
                </pic:pic>
              </a:graphicData>
            </a:graphic>
          </wp:anchor>
        </w:drawing>
      </w:r>
      <w:r w:rsidR="004B0D93">
        <w:rPr>
          <w:rFonts w:ascii="Arial" w:hAnsi="Arial"/>
          <w:color w:val="000000"/>
          <w:sz w:val="22"/>
          <w:szCs w:val="22"/>
          <w:u w:color="000000"/>
          <w:lang w:val="pt-BR"/>
        </w:rPr>
        <w:t>.</w:t>
      </w:r>
      <w:r w:rsidRPr="00224FAA">
        <w:rPr>
          <w:rFonts w:ascii="Arial" w:hAnsi="Arial"/>
          <w:color w:val="000000"/>
          <w:sz w:val="22"/>
          <w:szCs w:val="22"/>
          <w:u w:color="000000"/>
          <w:lang w:val="pt-BR"/>
        </w:rPr>
        <w:t xml:space="preserve"> </w:t>
      </w:r>
    </w:p>
    <w:p w14:paraId="6DB65154" w14:textId="77777777" w:rsidR="00723E46" w:rsidRPr="00224FAA" w:rsidRDefault="00723E46">
      <w:pPr>
        <w:pStyle w:val="LO-normal"/>
        <w:jc w:val="both"/>
        <w:rPr>
          <w:rFonts w:ascii="Arial" w:eastAsia="Arial" w:hAnsi="Arial" w:cs="Arial"/>
          <w:b/>
          <w:bCs/>
          <w:color w:val="000000"/>
          <w:sz w:val="22"/>
          <w:szCs w:val="22"/>
          <w:u w:color="000000"/>
          <w:lang w:val="pt-BR"/>
        </w:rPr>
      </w:pPr>
    </w:p>
    <w:p w14:paraId="6BA2077C" w14:textId="2570B215" w:rsidR="00723E46" w:rsidRPr="00224FAA" w:rsidRDefault="00000000">
      <w:pPr>
        <w:pStyle w:val="LO-normal"/>
        <w:jc w:val="both"/>
        <w:rPr>
          <w:rFonts w:ascii="Arial" w:eastAsia="Arial" w:hAnsi="Arial" w:cs="Arial"/>
          <w:color w:val="000000"/>
          <w:sz w:val="22"/>
          <w:szCs w:val="22"/>
          <w:u w:color="000000"/>
          <w:lang w:val="pt-BR"/>
        </w:rPr>
      </w:pPr>
      <w:r w:rsidRPr="00224FAA">
        <w:rPr>
          <w:rFonts w:ascii="Arial" w:hAnsi="Arial"/>
          <w:b/>
          <w:bCs/>
          <w:color w:val="000000"/>
          <w:sz w:val="22"/>
          <w:szCs w:val="22"/>
          <w:u w:color="000000"/>
          <w:lang w:val="pt-BR"/>
        </w:rPr>
        <w:t xml:space="preserve">Agradecimento: </w:t>
      </w:r>
      <w:r w:rsidR="00465B58" w:rsidRPr="00465B58">
        <w:rPr>
          <w:rFonts w:ascii="Arial" w:hAnsi="Arial"/>
          <w:color w:val="000000"/>
          <w:sz w:val="22"/>
          <w:szCs w:val="22"/>
          <w:u w:color="000000"/>
          <w:lang w:val="pt-BR"/>
        </w:rPr>
        <w:t>IFSC e CNPq pelo apoio financeiro e bolsas de iniciação científica concedidos para realização deste estudo.</w:t>
      </w:r>
    </w:p>
    <w:p w14:paraId="005DA596" w14:textId="77777777" w:rsidR="00723E46" w:rsidRPr="00224FAA" w:rsidRDefault="00723E46">
      <w:pPr>
        <w:pStyle w:val="LO-normal"/>
        <w:jc w:val="both"/>
        <w:rPr>
          <w:rFonts w:ascii="Arial" w:eastAsia="Arial" w:hAnsi="Arial" w:cs="Arial"/>
          <w:b/>
          <w:bCs/>
          <w:color w:val="000000"/>
          <w:sz w:val="22"/>
          <w:szCs w:val="22"/>
          <w:u w:color="000000"/>
          <w:lang w:val="pt-BR"/>
        </w:rPr>
      </w:pPr>
    </w:p>
    <w:p w14:paraId="61755EDB" w14:textId="1186CD92" w:rsidR="00723E46" w:rsidRPr="00194437" w:rsidRDefault="00000000" w:rsidP="00465B58">
      <w:pPr>
        <w:pStyle w:val="LO-normal"/>
        <w:jc w:val="both"/>
        <w:rPr>
          <w:rFonts w:ascii="Arial" w:hAnsi="Arial"/>
          <w:color w:val="000000"/>
          <w:sz w:val="22"/>
          <w:szCs w:val="22"/>
          <w:u w:color="000000"/>
        </w:rPr>
      </w:pPr>
      <w:proofErr w:type="spellStart"/>
      <w:r w:rsidRPr="00194437">
        <w:rPr>
          <w:rFonts w:ascii="Arial" w:hAnsi="Arial"/>
          <w:b/>
          <w:bCs/>
          <w:color w:val="000000"/>
          <w:sz w:val="22"/>
          <w:szCs w:val="22"/>
          <w:u w:color="000000"/>
        </w:rPr>
        <w:t>Referências</w:t>
      </w:r>
      <w:proofErr w:type="spellEnd"/>
      <w:r w:rsidRPr="00194437">
        <w:rPr>
          <w:rFonts w:ascii="Arial" w:hAnsi="Arial"/>
          <w:b/>
          <w:bCs/>
          <w:color w:val="000000"/>
          <w:sz w:val="22"/>
          <w:szCs w:val="22"/>
          <w:u w:color="000000"/>
        </w:rPr>
        <w:t xml:space="preserve">: </w:t>
      </w:r>
    </w:p>
    <w:p w14:paraId="79ECC3EE" w14:textId="77777777" w:rsidR="00465B58" w:rsidRPr="00465B58" w:rsidRDefault="00465B58" w:rsidP="00465B58">
      <w:pPr>
        <w:spacing w:before="120"/>
        <w:jc w:val="both"/>
        <w:rPr>
          <w:rFonts w:ascii="Arial" w:eastAsia="Times New Roman" w:hAnsi="Arial" w:cs="Arial"/>
          <w:sz w:val="22"/>
          <w:szCs w:val="22"/>
        </w:rPr>
      </w:pPr>
      <w:r w:rsidRPr="00465B58">
        <w:rPr>
          <w:rFonts w:ascii="Arial" w:eastAsia="Times New Roman" w:hAnsi="Arial" w:cs="Arial"/>
          <w:sz w:val="22"/>
          <w:szCs w:val="22"/>
        </w:rPr>
        <w:t>BARTLETT, M.S. Properties of sufficiency and statistical tests.</w:t>
      </w:r>
      <w:r w:rsidRPr="00465B58">
        <w:rPr>
          <w:rFonts w:ascii="Arial" w:eastAsia="Times New Roman" w:hAnsi="Arial" w:cs="Arial"/>
          <w:b/>
          <w:sz w:val="22"/>
          <w:szCs w:val="22"/>
        </w:rPr>
        <w:t xml:space="preserve"> Proceeding of the Royal Society A</w:t>
      </w:r>
      <w:r w:rsidRPr="00465B58">
        <w:rPr>
          <w:rFonts w:ascii="Arial" w:eastAsia="Times New Roman" w:hAnsi="Arial" w:cs="Arial"/>
          <w:sz w:val="22"/>
          <w:szCs w:val="22"/>
        </w:rPr>
        <w:t>, v. 160, n. 901, p. 268‒282, 1937.</w:t>
      </w:r>
    </w:p>
    <w:p w14:paraId="0B25845D" w14:textId="77777777" w:rsidR="00465B58" w:rsidRPr="00465B58" w:rsidRDefault="00465B58" w:rsidP="00465B58">
      <w:pPr>
        <w:jc w:val="both"/>
        <w:rPr>
          <w:rFonts w:ascii="Arial" w:eastAsia="Calibri" w:hAnsi="Arial" w:cs="Arial"/>
          <w:sz w:val="22"/>
          <w:szCs w:val="22"/>
          <w:lang w:eastAsia="pt-BR"/>
        </w:rPr>
      </w:pPr>
    </w:p>
    <w:p w14:paraId="3953A3D9" w14:textId="77777777" w:rsidR="00465B58" w:rsidRPr="00465B58" w:rsidRDefault="00465B58" w:rsidP="00465B58">
      <w:pPr>
        <w:jc w:val="both"/>
        <w:rPr>
          <w:rFonts w:ascii="Arial" w:eastAsia="Calibri" w:hAnsi="Arial" w:cs="Arial"/>
          <w:sz w:val="22"/>
          <w:szCs w:val="22"/>
          <w:lang w:val="pt-BR" w:eastAsia="pt-BR"/>
        </w:rPr>
      </w:pPr>
      <w:r w:rsidRPr="00465B58">
        <w:rPr>
          <w:rFonts w:ascii="Arial" w:eastAsia="Calibri" w:hAnsi="Arial" w:cs="Arial"/>
          <w:sz w:val="22"/>
          <w:szCs w:val="22"/>
          <w:lang w:val="pt-BR" w:eastAsia="pt-BR"/>
        </w:rPr>
        <w:t xml:space="preserve">FISCHER, A. et al. Produção e produtividade de leite do Oeste catarinense. </w:t>
      </w:r>
      <w:r w:rsidRPr="00465B58">
        <w:rPr>
          <w:rFonts w:ascii="Arial" w:eastAsia="Calibri" w:hAnsi="Arial" w:cs="Arial"/>
          <w:b/>
          <w:bCs/>
          <w:sz w:val="22"/>
          <w:szCs w:val="22"/>
          <w:lang w:val="pt-BR" w:eastAsia="pt-BR"/>
        </w:rPr>
        <w:t>RACE: Revista de Administração, Contabilidade e Economia,</w:t>
      </w:r>
      <w:r w:rsidRPr="00465B58">
        <w:rPr>
          <w:rFonts w:ascii="Arial" w:eastAsia="Calibri" w:hAnsi="Arial" w:cs="Arial"/>
          <w:sz w:val="22"/>
          <w:szCs w:val="22"/>
          <w:lang w:val="pt-BR" w:eastAsia="pt-BR"/>
        </w:rPr>
        <w:t xml:space="preserve"> v. 10, n. 2, p. 337-362, 2011.</w:t>
      </w:r>
    </w:p>
    <w:p w14:paraId="58C1A149" w14:textId="77777777" w:rsidR="00465B58" w:rsidRPr="00465B58" w:rsidRDefault="00465B58" w:rsidP="00465B58">
      <w:pPr>
        <w:jc w:val="both"/>
        <w:rPr>
          <w:rFonts w:ascii="Arial" w:eastAsia="Calibri" w:hAnsi="Arial" w:cs="Arial"/>
          <w:sz w:val="22"/>
          <w:szCs w:val="22"/>
          <w:lang w:val="pt-BR" w:eastAsia="pt-BR"/>
        </w:rPr>
      </w:pPr>
    </w:p>
    <w:p w14:paraId="1755451D" w14:textId="77777777" w:rsidR="00465B58" w:rsidRPr="00465B58" w:rsidRDefault="00465B58" w:rsidP="00465B58">
      <w:pPr>
        <w:jc w:val="both"/>
        <w:rPr>
          <w:rFonts w:ascii="Arial" w:eastAsia="Calibri" w:hAnsi="Arial" w:cs="Arial"/>
          <w:sz w:val="22"/>
          <w:szCs w:val="22"/>
          <w:lang w:val="pt-BR" w:eastAsia="pt-BR"/>
        </w:rPr>
      </w:pPr>
      <w:r w:rsidRPr="00465B58">
        <w:rPr>
          <w:rFonts w:ascii="Arial" w:eastAsia="Calibri" w:hAnsi="Arial" w:cs="Arial"/>
          <w:sz w:val="22"/>
          <w:szCs w:val="22"/>
          <w:lang w:val="pt-BR" w:eastAsia="pt-BR"/>
        </w:rPr>
        <w:t xml:space="preserve">GOMIDE, C.A. et al. </w:t>
      </w:r>
      <w:r w:rsidRPr="00465B58">
        <w:rPr>
          <w:rFonts w:ascii="Arial" w:eastAsia="Calibri" w:hAnsi="Arial" w:cs="Arial"/>
          <w:b/>
          <w:bCs/>
          <w:sz w:val="22"/>
          <w:szCs w:val="22"/>
          <w:lang w:val="pt-BR" w:eastAsia="pt-BR"/>
        </w:rPr>
        <w:t xml:space="preserve">Informações sobre a cultivar de capim-elefante BRS </w:t>
      </w:r>
      <w:proofErr w:type="spellStart"/>
      <w:r w:rsidRPr="00465B58">
        <w:rPr>
          <w:rFonts w:ascii="Arial" w:eastAsia="Calibri" w:hAnsi="Arial" w:cs="Arial"/>
          <w:b/>
          <w:bCs/>
          <w:sz w:val="22"/>
          <w:szCs w:val="22"/>
          <w:lang w:val="pt-BR" w:eastAsia="pt-BR"/>
        </w:rPr>
        <w:t>Kurumi</w:t>
      </w:r>
      <w:proofErr w:type="spellEnd"/>
      <w:r w:rsidRPr="00465B58">
        <w:rPr>
          <w:rFonts w:ascii="Arial" w:eastAsia="Calibri" w:hAnsi="Arial" w:cs="Arial"/>
          <w:sz w:val="22"/>
          <w:szCs w:val="22"/>
          <w:lang w:val="pt-BR" w:eastAsia="pt-BR"/>
        </w:rPr>
        <w:t>. Embrapa Gado de Leite: Juiz de Fora, MG, 2015. 4p. </w:t>
      </w:r>
    </w:p>
    <w:p w14:paraId="3D4929F9" w14:textId="77777777" w:rsidR="00465B58" w:rsidRPr="00465B58" w:rsidRDefault="00465B58" w:rsidP="00465B58">
      <w:pPr>
        <w:jc w:val="both"/>
        <w:rPr>
          <w:rFonts w:ascii="Arial" w:eastAsia="Calibri" w:hAnsi="Arial" w:cs="Arial"/>
          <w:sz w:val="22"/>
          <w:szCs w:val="22"/>
          <w:lang w:val="pt-BR" w:eastAsia="pt-BR"/>
        </w:rPr>
      </w:pPr>
    </w:p>
    <w:p w14:paraId="3ADC1764" w14:textId="77777777" w:rsidR="00465B58" w:rsidRPr="00465B58" w:rsidRDefault="00465B58" w:rsidP="00465B58">
      <w:pPr>
        <w:jc w:val="both"/>
        <w:rPr>
          <w:rFonts w:ascii="Arial" w:eastAsia="Calibri" w:hAnsi="Arial" w:cs="Arial"/>
          <w:sz w:val="22"/>
          <w:szCs w:val="22"/>
          <w:lang w:eastAsia="pt-BR"/>
        </w:rPr>
      </w:pPr>
      <w:r w:rsidRPr="00465B58">
        <w:rPr>
          <w:rFonts w:ascii="Arial" w:eastAsia="Calibri" w:hAnsi="Arial" w:cs="Arial"/>
          <w:sz w:val="22"/>
          <w:szCs w:val="22"/>
          <w:lang w:val="pt-BR" w:eastAsia="pt-BR"/>
        </w:rPr>
        <w:t xml:space="preserve">KOHLER, T.W.et al. Substratos a base de compostos orgânicos para produção de mudas de capim-elefante BRS </w:t>
      </w:r>
      <w:proofErr w:type="spellStart"/>
      <w:r w:rsidRPr="00465B58">
        <w:rPr>
          <w:rFonts w:ascii="Arial" w:eastAsia="Calibri" w:hAnsi="Arial" w:cs="Arial"/>
          <w:sz w:val="22"/>
          <w:szCs w:val="22"/>
          <w:lang w:val="pt-BR" w:eastAsia="pt-BR"/>
        </w:rPr>
        <w:t>Kurumi</w:t>
      </w:r>
      <w:proofErr w:type="spellEnd"/>
      <w:r w:rsidRPr="00465B58">
        <w:rPr>
          <w:rFonts w:ascii="Arial" w:eastAsia="Calibri" w:hAnsi="Arial" w:cs="Arial"/>
          <w:sz w:val="22"/>
          <w:szCs w:val="22"/>
          <w:lang w:val="pt-BR" w:eastAsia="pt-BR"/>
        </w:rPr>
        <w:t xml:space="preserve">. </w:t>
      </w:r>
      <w:r w:rsidRPr="00465B58">
        <w:rPr>
          <w:rFonts w:ascii="Arial" w:eastAsia="Calibri" w:hAnsi="Arial" w:cs="Arial"/>
          <w:b/>
          <w:sz w:val="22"/>
          <w:szCs w:val="22"/>
          <w:lang w:eastAsia="pt-BR"/>
        </w:rPr>
        <w:t>Research, Society and Development,</w:t>
      </w:r>
      <w:r w:rsidRPr="00465B58">
        <w:rPr>
          <w:rFonts w:ascii="Arial" w:eastAsia="Calibri" w:hAnsi="Arial" w:cs="Arial"/>
          <w:sz w:val="22"/>
          <w:szCs w:val="22"/>
          <w:lang w:eastAsia="pt-BR"/>
        </w:rPr>
        <w:t xml:space="preserve"> v. 9, n. 9, p 8-11; 2020.</w:t>
      </w:r>
    </w:p>
    <w:p w14:paraId="287A1A51" w14:textId="77777777" w:rsidR="00465B58" w:rsidRPr="00465B58" w:rsidRDefault="00465B58" w:rsidP="00465B58">
      <w:pPr>
        <w:pBdr>
          <w:top w:val="none" w:sz="0" w:space="0" w:color="auto"/>
          <w:left w:val="none" w:sz="0" w:space="0" w:color="auto"/>
          <w:bottom w:val="none" w:sz="0" w:space="0" w:color="auto"/>
          <w:right w:val="none" w:sz="0" w:space="0" w:color="auto"/>
        </w:pBdr>
        <w:jc w:val="both"/>
        <w:rPr>
          <w:rFonts w:ascii="Arial" w:eastAsia="Times New Roman" w:hAnsi="Arial" w:cs="Arial"/>
          <w:sz w:val="22"/>
          <w:szCs w:val="22"/>
          <w:lang w:eastAsia="pt-BR"/>
        </w:rPr>
      </w:pPr>
    </w:p>
    <w:p w14:paraId="6F5057BC" w14:textId="77777777" w:rsidR="00465B58" w:rsidRDefault="00465B58" w:rsidP="00465B58">
      <w:pPr>
        <w:pBdr>
          <w:top w:val="none" w:sz="0" w:space="0" w:color="auto"/>
          <w:left w:val="none" w:sz="0" w:space="0" w:color="auto"/>
          <w:bottom w:val="none" w:sz="0" w:space="0" w:color="auto"/>
          <w:right w:val="none" w:sz="0" w:space="0" w:color="auto"/>
        </w:pBdr>
        <w:jc w:val="both"/>
        <w:rPr>
          <w:rFonts w:ascii="Arial" w:eastAsia="Times New Roman" w:hAnsi="Arial" w:cs="Arial"/>
          <w:sz w:val="22"/>
          <w:szCs w:val="22"/>
          <w:lang w:eastAsia="pt-BR"/>
        </w:rPr>
      </w:pPr>
      <w:r w:rsidRPr="00465B58">
        <w:rPr>
          <w:rFonts w:ascii="Arial" w:eastAsia="Times New Roman" w:hAnsi="Arial" w:cs="Arial"/>
          <w:sz w:val="22"/>
          <w:szCs w:val="22"/>
          <w:lang w:eastAsia="pt-BR"/>
        </w:rPr>
        <w:t xml:space="preserve">SANQUETTA, C. R et al. </w:t>
      </w:r>
      <w:r w:rsidRPr="00465B58">
        <w:rPr>
          <w:rFonts w:ascii="Arial" w:eastAsia="Times New Roman" w:hAnsi="Arial" w:cs="Arial"/>
          <w:sz w:val="22"/>
          <w:szCs w:val="22"/>
          <w:lang w:val="pt-BR" w:eastAsia="pt-BR"/>
        </w:rPr>
        <w:t xml:space="preserve">Eficiência de conversão da radiação fotossintética interceptada em </w:t>
      </w:r>
      <w:proofErr w:type="spellStart"/>
      <w:r w:rsidRPr="00465B58">
        <w:rPr>
          <w:rFonts w:ascii="Arial" w:eastAsia="Times New Roman" w:hAnsi="Arial" w:cs="Arial"/>
          <w:sz w:val="22"/>
          <w:szCs w:val="22"/>
          <w:lang w:val="pt-BR" w:eastAsia="pt-BR"/>
        </w:rPr>
        <w:t>Fitomassa</w:t>
      </w:r>
      <w:proofErr w:type="spellEnd"/>
      <w:r w:rsidRPr="00465B58">
        <w:rPr>
          <w:rFonts w:ascii="Arial" w:eastAsia="Times New Roman" w:hAnsi="Arial" w:cs="Arial"/>
          <w:sz w:val="22"/>
          <w:szCs w:val="22"/>
          <w:lang w:val="pt-BR" w:eastAsia="pt-BR"/>
        </w:rPr>
        <w:t xml:space="preserve"> de mudas de </w:t>
      </w:r>
      <w:r w:rsidRPr="00465B58">
        <w:rPr>
          <w:rFonts w:ascii="Arial" w:eastAsia="Times New Roman" w:hAnsi="Arial" w:cs="Arial"/>
          <w:i/>
          <w:iCs/>
          <w:sz w:val="22"/>
          <w:szCs w:val="22"/>
          <w:lang w:val="pt-BR" w:eastAsia="pt-BR"/>
        </w:rPr>
        <w:t xml:space="preserve">Eucalyptus </w:t>
      </w:r>
      <w:proofErr w:type="spellStart"/>
      <w:r w:rsidRPr="00465B58">
        <w:rPr>
          <w:rFonts w:ascii="Arial" w:eastAsia="Times New Roman" w:hAnsi="Arial" w:cs="Arial"/>
          <w:i/>
          <w:iCs/>
          <w:sz w:val="22"/>
          <w:szCs w:val="22"/>
          <w:lang w:val="pt-BR" w:eastAsia="pt-BR"/>
        </w:rPr>
        <w:t>dunii</w:t>
      </w:r>
      <w:proofErr w:type="spellEnd"/>
      <w:r w:rsidRPr="00465B58">
        <w:rPr>
          <w:rFonts w:ascii="Arial" w:eastAsia="Times New Roman" w:hAnsi="Arial" w:cs="Arial"/>
          <w:sz w:val="22"/>
          <w:szCs w:val="22"/>
          <w:lang w:val="pt-BR" w:eastAsia="pt-BR"/>
        </w:rPr>
        <w:t xml:space="preserve"> Maiden em função da densidade de plantas e do ambiente de cultivo. </w:t>
      </w:r>
      <w:r w:rsidRPr="00465B58">
        <w:rPr>
          <w:rFonts w:ascii="Arial" w:eastAsia="Times New Roman" w:hAnsi="Arial" w:cs="Arial"/>
          <w:b/>
          <w:sz w:val="22"/>
          <w:szCs w:val="22"/>
          <w:lang w:eastAsia="pt-BR"/>
        </w:rPr>
        <w:t xml:space="preserve">Scientia </w:t>
      </w:r>
      <w:proofErr w:type="spellStart"/>
      <w:r w:rsidRPr="00465B58">
        <w:rPr>
          <w:rFonts w:ascii="Arial" w:eastAsia="Times New Roman" w:hAnsi="Arial" w:cs="Arial"/>
          <w:b/>
          <w:sz w:val="22"/>
          <w:szCs w:val="22"/>
          <w:lang w:eastAsia="pt-BR"/>
        </w:rPr>
        <w:t>Forestalis</w:t>
      </w:r>
      <w:proofErr w:type="spellEnd"/>
      <w:r w:rsidRPr="00465B58">
        <w:rPr>
          <w:rFonts w:ascii="Arial" w:eastAsia="Times New Roman" w:hAnsi="Arial" w:cs="Arial"/>
          <w:sz w:val="22"/>
          <w:szCs w:val="22"/>
          <w:lang w:eastAsia="pt-BR"/>
        </w:rPr>
        <w:t>, v. 42, n. 104, p. 573-580, 2014.</w:t>
      </w:r>
    </w:p>
    <w:p w14:paraId="6B679AEB" w14:textId="77777777" w:rsidR="008835F3" w:rsidRPr="00465B58" w:rsidRDefault="008835F3" w:rsidP="00465B58">
      <w:pPr>
        <w:pBdr>
          <w:top w:val="none" w:sz="0" w:space="0" w:color="auto"/>
          <w:left w:val="none" w:sz="0" w:space="0" w:color="auto"/>
          <w:bottom w:val="none" w:sz="0" w:space="0" w:color="auto"/>
          <w:right w:val="none" w:sz="0" w:space="0" w:color="auto"/>
        </w:pBdr>
        <w:jc w:val="both"/>
        <w:rPr>
          <w:rFonts w:ascii="Arial" w:eastAsia="Times New Roman" w:hAnsi="Arial" w:cs="Arial"/>
          <w:sz w:val="22"/>
          <w:szCs w:val="22"/>
          <w:lang w:eastAsia="pt-BR"/>
        </w:rPr>
      </w:pPr>
    </w:p>
    <w:p w14:paraId="01BDC1F0" w14:textId="2B539B00" w:rsidR="00723E46" w:rsidRDefault="00465B58" w:rsidP="00194437">
      <w:pPr>
        <w:spacing w:before="120"/>
        <w:jc w:val="both"/>
      </w:pPr>
      <w:r w:rsidRPr="00465B58">
        <w:rPr>
          <w:rFonts w:ascii="Arial" w:eastAsia="Times New Roman" w:hAnsi="Arial" w:cs="Arial"/>
          <w:sz w:val="22"/>
          <w:szCs w:val="22"/>
          <w:highlight w:val="white"/>
        </w:rPr>
        <w:t xml:space="preserve">SHAPIRO, S.S.; WILK, M.B. An analysis of variance test for normality (complete samples). </w:t>
      </w:r>
      <w:proofErr w:type="spellStart"/>
      <w:r w:rsidRPr="00465B58">
        <w:rPr>
          <w:rFonts w:ascii="Arial" w:eastAsia="Times New Roman" w:hAnsi="Arial" w:cs="Arial"/>
          <w:b/>
          <w:sz w:val="22"/>
          <w:szCs w:val="22"/>
          <w:highlight w:val="white"/>
        </w:rPr>
        <w:t>Biometrika</w:t>
      </w:r>
      <w:proofErr w:type="spellEnd"/>
      <w:r w:rsidRPr="00465B58">
        <w:rPr>
          <w:rFonts w:ascii="Arial" w:eastAsia="Times New Roman" w:hAnsi="Arial" w:cs="Arial"/>
          <w:sz w:val="22"/>
          <w:szCs w:val="22"/>
          <w:highlight w:val="white"/>
        </w:rPr>
        <w:t>, v. 52, n. 3, p. 591‒611, 1965.</w:t>
      </w:r>
    </w:p>
    <w:sectPr w:rsidR="00723E46">
      <w:headerReference w:type="default" r:id="rId7"/>
      <w:footerReference w:type="default" r:id="rId8"/>
      <w:pgSz w:w="11900" w:h="16840"/>
      <w:pgMar w:top="1418" w:right="1418" w:bottom="1418" w:left="141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DD5F4" w14:textId="77777777" w:rsidR="00AD0FB9" w:rsidRDefault="00AD0FB9">
      <w:r>
        <w:separator/>
      </w:r>
    </w:p>
  </w:endnote>
  <w:endnote w:type="continuationSeparator" w:id="0">
    <w:p w14:paraId="346D1F5F" w14:textId="77777777" w:rsidR="00AD0FB9" w:rsidRDefault="00AD0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A2D6A" w14:textId="77777777" w:rsidR="00723E46" w:rsidRDefault="00723E46">
    <w:pPr>
      <w:pStyle w:val="Cabealhoe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47248" w14:textId="77777777" w:rsidR="00AD0FB9" w:rsidRDefault="00AD0FB9">
      <w:r>
        <w:separator/>
      </w:r>
    </w:p>
  </w:footnote>
  <w:footnote w:type="continuationSeparator" w:id="0">
    <w:p w14:paraId="6752196B" w14:textId="77777777" w:rsidR="00AD0FB9" w:rsidRDefault="00AD0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BD523" w14:textId="77777777" w:rsidR="00723E46" w:rsidRDefault="00723E46">
    <w:pPr>
      <w:pStyle w:val="LO-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E46"/>
    <w:rsid w:val="0004596E"/>
    <w:rsid w:val="00194437"/>
    <w:rsid w:val="00224FAA"/>
    <w:rsid w:val="0022565D"/>
    <w:rsid w:val="00465B58"/>
    <w:rsid w:val="004B0D93"/>
    <w:rsid w:val="006731B9"/>
    <w:rsid w:val="00723E46"/>
    <w:rsid w:val="008835F3"/>
    <w:rsid w:val="00AD0FB9"/>
    <w:rsid w:val="00AE0C5C"/>
    <w:rsid w:val="00BC39AE"/>
    <w:rsid w:val="00D6626A"/>
    <w:rsid w:val="00F359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727B3"/>
  <w15:docId w15:val="{1E27B428-712B-4620-9DE4-173AC270D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LO-normal">
    <w:name w:val="LO-normal"/>
    <w:pPr>
      <w:suppressAutoHyphens/>
    </w:pPr>
    <w:rPr>
      <w:rFonts w:ascii="Cambria" w:hAnsi="Cambria" w:cs="Arial Unicode MS"/>
      <w:color w:val="00000A"/>
      <w:sz w:val="24"/>
      <w:szCs w:val="24"/>
      <w:u w:color="00000A"/>
      <w:lang w:val="en-US"/>
    </w:rPr>
  </w:style>
  <w:style w:type="paragraph" w:customStyle="1" w:styleId="CabealhoeRodap">
    <w:name w:val="Cabeçalho e Rodapé"/>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1672</Words>
  <Characters>9029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Av</cp:lastModifiedBy>
  <cp:revision>3</cp:revision>
  <dcterms:created xsi:type="dcterms:W3CDTF">2023-09-25T11:51:00Z</dcterms:created>
  <dcterms:modified xsi:type="dcterms:W3CDTF">2023-10-01T19:02:00Z</dcterms:modified>
</cp:coreProperties>
</file>